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D934" w14:textId="77777777" w:rsidR="00E34140" w:rsidRPr="00E34140" w:rsidRDefault="00E34140" w:rsidP="00E34140">
      <w:pPr>
        <w:shd w:val="clear" w:color="auto" w:fill="FFFFFF"/>
        <w:spacing w:after="0" w:line="240" w:lineRule="auto"/>
        <w:jc w:val="right"/>
        <w:rPr>
          <w:rFonts w:ascii="Arial" w:eastAsia="Times New Roman" w:hAnsi="Arial" w:cs="Arial"/>
          <w:color w:val="000000"/>
          <w:sz w:val="18"/>
          <w:szCs w:val="18"/>
          <w:lang w:eastAsia="ro-RO"/>
        </w:rPr>
      </w:pPr>
      <w:r w:rsidRPr="00E34140">
        <w:rPr>
          <w:rFonts w:ascii="Arial" w:eastAsia="Times New Roman" w:hAnsi="Arial" w:cs="Arial"/>
          <w:b/>
          <w:bCs/>
          <w:color w:val="AA0000"/>
          <w:sz w:val="18"/>
          <w:szCs w:val="18"/>
          <w:u w:val="single"/>
          <w:lang w:eastAsia="ro-RO"/>
        </w:rPr>
        <w:t>ANEXA Nr. 1</w:t>
      </w:r>
      <w:r w:rsidRPr="00E34140">
        <w:rPr>
          <w:rFonts w:ascii="Arial" w:eastAsia="Times New Roman" w:hAnsi="Arial" w:cs="Arial"/>
          <w:color w:val="000000"/>
          <w:sz w:val="18"/>
          <w:szCs w:val="18"/>
          <w:lang w:eastAsia="ro-RO"/>
        </w:rPr>
        <w:br/>
        <w:t> </w:t>
      </w:r>
      <w:r w:rsidRPr="00E34140">
        <w:rPr>
          <w:rFonts w:ascii="Arial" w:eastAsia="Times New Roman" w:hAnsi="Arial" w:cs="Arial"/>
          <w:b/>
          <w:bCs/>
          <w:color w:val="AA0000"/>
          <w:sz w:val="18"/>
          <w:szCs w:val="18"/>
          <w:u w:val="single"/>
          <w:lang w:eastAsia="ro-RO"/>
        </w:rPr>
        <w:t> (Anexa nr. 1 la Ordinul nr. 741/2020)</w:t>
      </w:r>
    </w:p>
    <w:p w14:paraId="18B27756"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Angajator . . . . . . . . . .</w:t>
      </w:r>
    </w:p>
    <w:p w14:paraId="1198D0BF"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Adresa sediului social . . . . . . . . . .</w:t>
      </w:r>
    </w:p>
    <w:p w14:paraId="2E8CF333"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CUI/CIF . . . . . . . . . .</w:t>
      </w:r>
    </w:p>
    <w:p w14:paraId="705AADC3"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Cont bancar nr. . . . . . . . . . .</w:t>
      </w:r>
    </w:p>
    <w:p w14:paraId="61C9018E"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Telefon . . . . . . . . . .</w:t>
      </w:r>
    </w:p>
    <w:p w14:paraId="774D9E31"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E-mail . . . . . . . . . .</w:t>
      </w:r>
    </w:p>
    <w:p w14:paraId="77BAB66F"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50F5AB3F"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Către</w:t>
      </w:r>
    </w:p>
    <w:p w14:paraId="7BB77184"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Agenţia pentru Ocuparea Forţei de Muncă Judeţeană . . . . . . . . . ./Municipiului Bucureşti</w:t>
      </w:r>
    </w:p>
    <w:p w14:paraId="478AC8CB"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3245E6B1"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CERERE</w:t>
      </w:r>
    </w:p>
    <w:p w14:paraId="3EAFF110"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7EBFC7B4"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Subsemnatul (a),.........., în calitate de administrator/reprezentant legal al angajatorului.........., cu sediul social în localitatea.........., str........... nr..........., judeţul........../municipiul.........., sectorul.........., vă solicit plata contravalorii indemnizaţiei prevăzute la art. XI </w:t>
      </w:r>
      <w:hyperlink r:id="rId4" w:history="1">
        <w:r w:rsidRPr="00E34140">
          <w:rPr>
            <w:rFonts w:ascii="Arial" w:eastAsia="Times New Roman" w:hAnsi="Arial" w:cs="Arial"/>
            <w:color w:val="000066"/>
            <w:sz w:val="18"/>
            <w:szCs w:val="18"/>
            <w:u w:val="single"/>
            <w:lang w:eastAsia="ro-RO"/>
          </w:rPr>
          <w:t>alin. (1)</w:t>
        </w:r>
      </w:hyperlink>
      <w:r w:rsidRPr="00E34140">
        <w:rPr>
          <w:rFonts w:ascii="Arial" w:eastAsia="Times New Roman" w:hAnsi="Arial" w:cs="Arial"/>
          <w:color w:val="000000"/>
          <w:sz w:val="18"/>
          <w:szCs w:val="18"/>
          <w:lang w:eastAsia="ro-RO"/>
        </w:rPr>
        <w:t> din Ordonanţa de urgenţă a Guvernului nr. 30/2020 pentru modificarea şi completarea unor acte normative, precum şi pentru stabilirea unor măsuri în domeniul protecţiei sociale în contextul situaţiei epidemiologice determinate de răspândirea coronavirusului SARS-CoV-2, aprobată cu modificări şi completări prin Legea </w:t>
      </w:r>
      <w:hyperlink r:id="rId5" w:history="1">
        <w:r w:rsidRPr="00E34140">
          <w:rPr>
            <w:rFonts w:ascii="Arial" w:eastAsia="Times New Roman" w:hAnsi="Arial" w:cs="Arial"/>
            <w:color w:val="000066"/>
            <w:sz w:val="18"/>
            <w:szCs w:val="18"/>
            <w:u w:val="single"/>
            <w:lang w:eastAsia="ro-RO"/>
          </w:rPr>
          <w:t>nr. 59/2020</w:t>
        </w:r>
      </w:hyperlink>
      <w:r w:rsidRPr="00E34140">
        <w:rPr>
          <w:rFonts w:ascii="Arial" w:eastAsia="Times New Roman" w:hAnsi="Arial" w:cs="Arial"/>
          <w:color w:val="000000"/>
          <w:sz w:val="18"/>
          <w:szCs w:val="18"/>
          <w:lang w:eastAsia="ro-RO"/>
        </w:rPr>
        <w:t>, pentru un număr de.......... persoane, în sumă totală de.......... lei brut, aferentă perioadei...........</w:t>
      </w:r>
    </w:p>
    <w:p w14:paraId="1E5D3CE1"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Anexez prezentei:</w:t>
      </w:r>
    </w:p>
    <w:p w14:paraId="79F53A35"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 ] declaraţie pe propria răspundere privind reducerea sau întreruperea temporară a activităţii total sau parţial ca urmare a efectelor epidemiei de coronavirus SARS-CoV-2, pe perioada stării de urgenţă/stării de alertă (anexa nr. 1);</w:t>
      </w:r>
    </w:p>
    <w:p w14:paraId="4FC7057B"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 ] lista persoanelor care urmează să beneficieze de indemnizaţie (anexa nr. 2).</w:t>
      </w:r>
    </w:p>
    <w:p w14:paraId="212A0DD6"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65618F86"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r w:rsidRPr="00E34140">
        <w:rPr>
          <w:rFonts w:ascii="Arial" w:eastAsia="Times New Roman" w:hAnsi="Arial" w:cs="Arial"/>
          <w:color w:val="000000"/>
          <w:sz w:val="16"/>
          <w:szCs w:val="16"/>
          <w:lang w:eastAsia="ro-RO"/>
        </w:rPr>
        <w:t>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6069"/>
      </w:tblGrid>
      <w:tr w:rsidR="00E34140" w:rsidRPr="00E34140" w14:paraId="1DB4D189" w14:textId="77777777" w:rsidTr="00E34140">
        <w:trPr>
          <w:trHeight w:val="12"/>
          <w:jc w:val="center"/>
        </w:trPr>
        <w:tc>
          <w:tcPr>
            <w:tcW w:w="0" w:type="auto"/>
            <w:tcMar>
              <w:top w:w="0" w:type="dxa"/>
              <w:left w:w="0" w:type="dxa"/>
              <w:bottom w:w="0" w:type="dxa"/>
              <w:right w:w="0" w:type="dxa"/>
            </w:tcMar>
            <w:vAlign w:val="center"/>
            <w:hideMark/>
          </w:tcPr>
          <w:p w14:paraId="6ACBFE24"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p>
        </w:tc>
        <w:tc>
          <w:tcPr>
            <w:tcW w:w="0" w:type="auto"/>
            <w:vAlign w:val="center"/>
            <w:hideMark/>
          </w:tcPr>
          <w:p w14:paraId="2EE18B96"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r>
      <w:tr w:rsidR="00E34140" w:rsidRPr="00E34140" w14:paraId="0BB73F66" w14:textId="77777777" w:rsidTr="00E34140">
        <w:trPr>
          <w:trHeight w:val="492"/>
          <w:jc w:val="center"/>
        </w:trPr>
        <w:tc>
          <w:tcPr>
            <w:tcW w:w="0" w:type="auto"/>
            <w:tcMar>
              <w:top w:w="0" w:type="dxa"/>
              <w:left w:w="0" w:type="dxa"/>
              <w:bottom w:w="0" w:type="dxa"/>
              <w:right w:w="0" w:type="dxa"/>
            </w:tcMar>
            <w:vAlign w:val="center"/>
            <w:hideMark/>
          </w:tcPr>
          <w:p w14:paraId="3CD738A8"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tcBorders>
              <w:top w:val="nil"/>
              <w:left w:val="nil"/>
              <w:bottom w:val="nil"/>
              <w:right w:val="nil"/>
            </w:tcBorders>
            <w:tcMar>
              <w:top w:w="60" w:type="dxa"/>
              <w:left w:w="60" w:type="dxa"/>
              <w:bottom w:w="60" w:type="dxa"/>
              <w:right w:w="60" w:type="dxa"/>
            </w:tcMar>
            <w:hideMark/>
          </w:tcPr>
          <w:p w14:paraId="27A54E3D"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Numele şi prenumele administratorului/reprezentantului legal (în clar) . . . . . . . . . .</w:t>
            </w:r>
            <w:r w:rsidRPr="00E34140">
              <w:rPr>
                <w:rFonts w:ascii="Arial" w:eastAsia="Times New Roman" w:hAnsi="Arial" w:cs="Arial"/>
                <w:sz w:val="17"/>
                <w:szCs w:val="17"/>
                <w:lang w:eastAsia="ro-RO"/>
              </w:rPr>
              <w:br/>
              <w:t>Semnătura . . . . . . . . . .</w:t>
            </w:r>
            <w:r w:rsidRPr="00E34140">
              <w:rPr>
                <w:rFonts w:ascii="Arial" w:eastAsia="Times New Roman" w:hAnsi="Arial" w:cs="Arial"/>
                <w:sz w:val="17"/>
                <w:szCs w:val="17"/>
                <w:lang w:eastAsia="ro-RO"/>
              </w:rPr>
              <w:br/>
              <w:t>Data . . . . . . . . . .</w:t>
            </w:r>
          </w:p>
        </w:tc>
      </w:tr>
    </w:tbl>
    <w:p w14:paraId="067FEFA6"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C6EA278"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C344FB8"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4E62C150"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769E64C"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3C8F0A9"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4F85413"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597594AA"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22E8385F"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9FB4EB7"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19DA324"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733E4DCF"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C73F703"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7AF92A7A"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F90427E"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07D77B65"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BA19563"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4252DC6"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D6298A8"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00251277"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75E7538"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4ABAF20A"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4DB2E503"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57443710"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E114062"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20A1D859"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722559D"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44C0CC17"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007D93D" w14:textId="1B3B15D2" w:rsidR="00E34140" w:rsidRPr="00E34140" w:rsidRDefault="00E34140" w:rsidP="00E34140">
      <w:pPr>
        <w:shd w:val="clear" w:color="auto" w:fill="FFFFFF"/>
        <w:spacing w:after="0" w:line="240" w:lineRule="auto"/>
        <w:jc w:val="right"/>
        <w:rPr>
          <w:rFonts w:ascii="Arial" w:eastAsia="Times New Roman" w:hAnsi="Arial" w:cs="Arial"/>
          <w:sz w:val="24"/>
          <w:szCs w:val="24"/>
          <w:lang w:eastAsia="ro-RO"/>
        </w:rPr>
      </w:pPr>
      <w:r w:rsidRPr="00E34140">
        <w:rPr>
          <w:rFonts w:ascii="Arial" w:eastAsia="Times New Roman" w:hAnsi="Arial" w:cs="Arial"/>
          <w:b/>
          <w:bCs/>
          <w:color w:val="AA0000"/>
          <w:sz w:val="18"/>
          <w:szCs w:val="18"/>
          <w:u w:val="single"/>
          <w:lang w:eastAsia="ro-RO"/>
        </w:rPr>
        <w:lastRenderedPageBreak/>
        <w:t>   ANEXA Nr. 1</w:t>
      </w:r>
      <w:r w:rsidRPr="00E34140">
        <w:rPr>
          <w:rFonts w:ascii="Arial" w:eastAsia="Times New Roman" w:hAnsi="Arial" w:cs="Arial"/>
          <w:color w:val="000000"/>
          <w:sz w:val="18"/>
          <w:szCs w:val="18"/>
          <w:lang w:eastAsia="ro-RO"/>
        </w:rPr>
        <w:br/>
        <w:t> </w:t>
      </w:r>
      <w:r w:rsidRPr="00E34140">
        <w:rPr>
          <w:rFonts w:ascii="Arial" w:eastAsia="Times New Roman" w:hAnsi="Arial" w:cs="Arial"/>
          <w:b/>
          <w:bCs/>
          <w:color w:val="AA0000"/>
          <w:sz w:val="18"/>
          <w:szCs w:val="18"/>
          <w:u w:val="single"/>
          <w:lang w:eastAsia="ro-RO"/>
        </w:rPr>
        <w:t> la cerere</w:t>
      </w:r>
    </w:p>
    <w:p w14:paraId="1825C0F2"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7B67B7D6"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DECLARAŢIE PE PROPRIA RĂSPUNDERE</w:t>
      </w:r>
    </w:p>
    <w:p w14:paraId="55048839"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29EAD9BC"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Subsemnatul (a),.........., în calitate de administrator/reprezentant legal al angajatorului.........., CUI/CIF.........., cu sediul social în localitatea.........., str........... nr..........., judeţul........../municipiul.........., sectorul.........., cunoscând prevederile </w:t>
      </w:r>
      <w:hyperlink r:id="rId6" w:history="1">
        <w:r w:rsidRPr="00E34140">
          <w:rPr>
            <w:rFonts w:ascii="Arial" w:eastAsia="Times New Roman" w:hAnsi="Arial" w:cs="Arial"/>
            <w:color w:val="000066"/>
            <w:sz w:val="18"/>
            <w:szCs w:val="18"/>
            <w:u w:val="single"/>
            <w:lang w:eastAsia="ro-RO"/>
          </w:rPr>
          <w:t>art. 326</w:t>
        </w:r>
      </w:hyperlink>
      <w:r w:rsidRPr="00E34140">
        <w:rPr>
          <w:rFonts w:ascii="Arial" w:eastAsia="Times New Roman" w:hAnsi="Arial" w:cs="Arial"/>
          <w:color w:val="000000"/>
          <w:sz w:val="18"/>
          <w:szCs w:val="18"/>
          <w:lang w:eastAsia="ro-RO"/>
        </w:rPr>
        <w:t> din Legea </w:t>
      </w:r>
      <w:hyperlink r:id="rId7" w:history="1">
        <w:r w:rsidRPr="00E34140">
          <w:rPr>
            <w:rFonts w:ascii="Arial" w:eastAsia="Times New Roman" w:hAnsi="Arial" w:cs="Arial"/>
            <w:color w:val="000066"/>
            <w:sz w:val="18"/>
            <w:szCs w:val="18"/>
            <w:u w:val="single"/>
            <w:lang w:eastAsia="ro-RO"/>
          </w:rPr>
          <w:t>nr. 286/2009</w:t>
        </w:r>
      </w:hyperlink>
      <w:r w:rsidRPr="00E34140">
        <w:rPr>
          <w:rFonts w:ascii="Arial" w:eastAsia="Times New Roman" w:hAnsi="Arial" w:cs="Arial"/>
          <w:color w:val="000000"/>
          <w:sz w:val="18"/>
          <w:szCs w:val="18"/>
          <w:lang w:eastAsia="ro-RO"/>
        </w:rPr>
        <w:t> privind Codul penal, cu modificările şi completările ulterioare, cu privire la falsul în declaraţii, declar pe propria răspundere că, drept urmare a efectelor epidemiei de coronavirus SARS-CoV-2, pe perioada stării de alertă, activitatea desfăşurată se menţine întreruptă şi se înscrie în domeniul/domeniile cu restricţii de activitate, prevăzute mai jos:</w:t>
      </w:r>
    </w:p>
    <w:p w14:paraId="31AFD1C5"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410F4F8D" w14:textId="22505C76"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r w:rsidRPr="00E34140">
        <w:rPr>
          <w:rFonts w:ascii="Arial" w:eastAsia="Times New Roman" w:hAnsi="Arial" w:cs="Arial"/>
          <w:color w:val="000000"/>
          <w:sz w:val="18"/>
          <w:szCs w:val="18"/>
          <w:lang w:eastAsia="ro-RO"/>
        </w:rPr>
        <w:t>Tabel - anexă la declaraţia pe propria răspundere cu activităţile restricţionate conform Hotărârii Guvernului nr. 394/2020 privind declararea stării de alertă şi măsurile care se aplică pe durata acesteia pentru prevenirea şi combaterea efectelor pandemiei de COVID-19, cu modificările şi completările ulterioare, şi Hotărârii Guvernului nr. 476/2020 privind prelungirea stării de alertă pe teritoriul României şi măsurile care se aplică pe durata acesteia pentru prevenirea şi combaterea efectelor pandemiei de COVID-19, cu modificările şi completările ulterioare - pentru perioada stării de alertă</w:t>
      </w:r>
    </w:p>
    <w:p w14:paraId="036BBE07"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5765B1F0"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r w:rsidRPr="00E34140">
        <w:rPr>
          <w:rFonts w:ascii="Arial" w:eastAsia="Times New Roman" w:hAnsi="Arial" w:cs="Arial"/>
          <w:color w:val="000000"/>
          <w:sz w:val="16"/>
          <w:szCs w:val="16"/>
          <w:lang w:eastAsia="ro-RO"/>
        </w:rPr>
        <w:t>   </w:t>
      </w:r>
    </w:p>
    <w:tbl>
      <w:tblPr>
        <w:tblW w:w="7665" w:type="dxa"/>
        <w:jc w:val="center"/>
        <w:tblCellMar>
          <w:top w:w="15" w:type="dxa"/>
          <w:left w:w="15" w:type="dxa"/>
          <w:bottom w:w="15" w:type="dxa"/>
          <w:right w:w="15" w:type="dxa"/>
        </w:tblCellMar>
        <w:tblLook w:val="04A0" w:firstRow="1" w:lastRow="0" w:firstColumn="1" w:lastColumn="0" w:noHBand="0" w:noVBand="1"/>
      </w:tblPr>
      <w:tblGrid>
        <w:gridCol w:w="14"/>
        <w:gridCol w:w="1473"/>
        <w:gridCol w:w="3375"/>
        <w:gridCol w:w="1466"/>
        <w:gridCol w:w="1337"/>
      </w:tblGrid>
      <w:tr w:rsidR="00E34140" w:rsidRPr="00E34140" w14:paraId="5A19FF6E" w14:textId="77777777" w:rsidTr="00E34140">
        <w:trPr>
          <w:trHeight w:val="12"/>
          <w:jc w:val="center"/>
        </w:trPr>
        <w:tc>
          <w:tcPr>
            <w:tcW w:w="0" w:type="auto"/>
            <w:tcMar>
              <w:top w:w="0" w:type="dxa"/>
              <w:left w:w="0" w:type="dxa"/>
              <w:bottom w:w="0" w:type="dxa"/>
              <w:right w:w="0" w:type="dxa"/>
            </w:tcMar>
            <w:vAlign w:val="center"/>
            <w:hideMark/>
          </w:tcPr>
          <w:p w14:paraId="73682225"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p>
        </w:tc>
        <w:tc>
          <w:tcPr>
            <w:tcW w:w="0" w:type="auto"/>
            <w:vAlign w:val="center"/>
            <w:hideMark/>
          </w:tcPr>
          <w:p w14:paraId="7CF2DD19"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0C190B6F"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7D864D6"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03A13279"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r>
      <w:tr w:rsidR="00E34140" w:rsidRPr="00E34140" w14:paraId="40922A16" w14:textId="77777777" w:rsidTr="00E34140">
        <w:trPr>
          <w:trHeight w:val="1116"/>
          <w:jc w:val="center"/>
        </w:trPr>
        <w:tc>
          <w:tcPr>
            <w:tcW w:w="0" w:type="auto"/>
            <w:tcMar>
              <w:top w:w="0" w:type="dxa"/>
              <w:left w:w="0" w:type="dxa"/>
              <w:bottom w:w="0" w:type="dxa"/>
              <w:right w:w="0" w:type="dxa"/>
            </w:tcMar>
            <w:vAlign w:val="center"/>
            <w:hideMark/>
          </w:tcPr>
          <w:p w14:paraId="326916FF"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04A40E08"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Se bifează1 căsuţa/căsuţele corespunzătoare activităţii restricţionate.</w:t>
            </w: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24BAF0C5"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Activitate restricţionată/ Activităţi restricţionate</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32B38152"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Cod CAEN/Coduri CAEN2 aferent(e) activităţii restricţionate</w:t>
            </w: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2B74F2C5"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Perioada aplicării restricţiei</w:t>
            </w:r>
          </w:p>
        </w:tc>
      </w:tr>
      <w:tr w:rsidR="00E34140" w:rsidRPr="00E34140" w14:paraId="60E6F2D7" w14:textId="77777777" w:rsidTr="00E34140">
        <w:trPr>
          <w:trHeight w:val="1452"/>
          <w:jc w:val="center"/>
        </w:trPr>
        <w:tc>
          <w:tcPr>
            <w:tcW w:w="0" w:type="auto"/>
            <w:tcMar>
              <w:top w:w="0" w:type="dxa"/>
              <w:left w:w="0" w:type="dxa"/>
              <w:bottom w:w="0" w:type="dxa"/>
              <w:right w:w="0" w:type="dxa"/>
            </w:tcMar>
            <w:vAlign w:val="center"/>
            <w:hideMark/>
          </w:tcPr>
          <w:p w14:paraId="42656283" w14:textId="77777777" w:rsidR="00E34140" w:rsidRPr="00E34140" w:rsidRDefault="00E34140" w:rsidP="00E34140">
            <w:pPr>
              <w:spacing w:after="0" w:line="240" w:lineRule="auto"/>
              <w:jc w:val="center"/>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681113C"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607EF5E0"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Organizarea şi desfăşurarea de mitinguri, demonstraţii, procesiuni, concerte sau a altor tipuri de întruniri în spaţii deschise cu un număr de peste 500 de persoane, precum şi a întrunirilor de natura activităţilor culturale, ştiinţifice, artistice, sportive sau de divertisment în spaţii închise, indiferent de numărul de persoane</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01AB6C5E"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8690B65"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18.05.2020 -</w:t>
            </w:r>
            <w:r w:rsidRPr="00E34140">
              <w:rPr>
                <w:rFonts w:ascii="Arial" w:eastAsia="Times New Roman" w:hAnsi="Arial" w:cs="Arial"/>
                <w:sz w:val="17"/>
                <w:szCs w:val="17"/>
                <w:lang w:eastAsia="ro-RO"/>
              </w:rPr>
              <w:br/>
              <w:t>până în prezent</w:t>
            </w:r>
          </w:p>
        </w:tc>
      </w:tr>
      <w:tr w:rsidR="00E34140" w:rsidRPr="00E34140" w14:paraId="69A342E3" w14:textId="77777777" w:rsidTr="00E34140">
        <w:trPr>
          <w:trHeight w:val="948"/>
          <w:jc w:val="center"/>
        </w:trPr>
        <w:tc>
          <w:tcPr>
            <w:tcW w:w="0" w:type="auto"/>
            <w:tcMar>
              <w:top w:w="0" w:type="dxa"/>
              <w:left w:w="0" w:type="dxa"/>
              <w:bottom w:w="0" w:type="dxa"/>
              <w:right w:w="0" w:type="dxa"/>
            </w:tcMar>
            <w:vAlign w:val="center"/>
            <w:hideMark/>
          </w:tcPr>
          <w:p w14:paraId="16FF0816"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0E5EFA2"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0270A2C"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Organizarea şi desfăşurarea în aer liber a spectacolelor, concertelor, festivalurilor publice şi private sau a altor evenimente culturale cu participarea a peste 500 de spectatori cu locuri pe scaune</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4BDF82E"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6E6A70B"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18.05.2020 -</w:t>
            </w:r>
            <w:r w:rsidRPr="00E34140">
              <w:rPr>
                <w:rFonts w:ascii="Arial" w:eastAsia="Times New Roman" w:hAnsi="Arial" w:cs="Arial"/>
                <w:sz w:val="17"/>
                <w:szCs w:val="17"/>
                <w:lang w:eastAsia="ro-RO"/>
              </w:rPr>
              <w:br/>
              <w:t>până în prezent</w:t>
            </w:r>
          </w:p>
        </w:tc>
      </w:tr>
      <w:tr w:rsidR="00E34140" w:rsidRPr="00E34140" w14:paraId="2DC308BA" w14:textId="77777777" w:rsidTr="00E34140">
        <w:trPr>
          <w:trHeight w:val="1620"/>
          <w:jc w:val="center"/>
        </w:trPr>
        <w:tc>
          <w:tcPr>
            <w:tcW w:w="0" w:type="auto"/>
            <w:tcMar>
              <w:top w:w="0" w:type="dxa"/>
              <w:left w:w="0" w:type="dxa"/>
              <w:bottom w:w="0" w:type="dxa"/>
              <w:right w:w="0" w:type="dxa"/>
            </w:tcMar>
            <w:vAlign w:val="center"/>
            <w:hideMark/>
          </w:tcPr>
          <w:p w14:paraId="3749DBE7"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785F3CD"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8E6D2DE"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de pregătire fizică în cadrul structurilor şi bazelor sportive, competiţiile sportive organizate în aer liber sau în bazine acoperite ori aflate în aer liber, desfăşurarea de către sportivii profesionişti, legitimaţi şi/sau de performanţă a activităţilor de pregătire fizică în bazine acoperite sau aflate în aer liber, precum şi activităţile de pregătire fizică în spaţii închise pentru practicanţii sporturilor de contact</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A346EDC"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388DAA17"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18.05.2020 -</w:t>
            </w:r>
            <w:r w:rsidRPr="00E34140">
              <w:rPr>
                <w:rFonts w:ascii="Arial" w:eastAsia="Times New Roman" w:hAnsi="Arial" w:cs="Arial"/>
                <w:sz w:val="17"/>
                <w:szCs w:val="17"/>
                <w:lang w:eastAsia="ro-RO"/>
              </w:rPr>
              <w:br/>
              <w:t>până în prezent</w:t>
            </w:r>
          </w:p>
        </w:tc>
      </w:tr>
      <w:tr w:rsidR="00E34140" w:rsidRPr="00E34140" w14:paraId="3E773FDA" w14:textId="77777777" w:rsidTr="00E34140">
        <w:trPr>
          <w:trHeight w:val="1116"/>
          <w:jc w:val="center"/>
        </w:trPr>
        <w:tc>
          <w:tcPr>
            <w:tcW w:w="0" w:type="auto"/>
            <w:tcMar>
              <w:top w:w="0" w:type="dxa"/>
              <w:left w:w="0" w:type="dxa"/>
              <w:bottom w:w="0" w:type="dxa"/>
              <w:right w:w="0" w:type="dxa"/>
            </w:tcMar>
            <w:vAlign w:val="center"/>
            <w:hideMark/>
          </w:tcPr>
          <w:p w14:paraId="2E328F47"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64AF6A1C"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3886B3C7"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Organizarea de evenimente private în spaţii închise, care se desfăşoară cu participarea a peste 8 persoane</w:t>
            </w:r>
            <w:r w:rsidRPr="00E34140">
              <w:rPr>
                <w:rFonts w:ascii="Arial" w:eastAsia="Times New Roman" w:hAnsi="Arial" w:cs="Arial"/>
                <w:sz w:val="17"/>
                <w:szCs w:val="17"/>
                <w:lang w:eastAsia="ro-RO"/>
              </w:rPr>
              <w:br/>
              <w:t>▪ Organizarea de evenimente private în spaţii închise, care se desfăşoară cu participarea a peste 20 de persoane</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2AB9995"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C2FBD20"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18.05.2020 -</w:t>
            </w:r>
            <w:r w:rsidRPr="00E34140">
              <w:rPr>
                <w:rFonts w:ascii="Arial" w:eastAsia="Times New Roman" w:hAnsi="Arial" w:cs="Arial"/>
                <w:sz w:val="17"/>
                <w:szCs w:val="17"/>
                <w:lang w:eastAsia="ro-RO"/>
              </w:rPr>
              <w:br/>
              <w:t>14.06.2020</w:t>
            </w:r>
            <w:r w:rsidRPr="00E34140">
              <w:rPr>
                <w:rFonts w:ascii="Arial" w:eastAsia="Times New Roman" w:hAnsi="Arial" w:cs="Arial"/>
                <w:sz w:val="17"/>
                <w:szCs w:val="17"/>
                <w:lang w:eastAsia="ro-RO"/>
              </w:rPr>
              <w:br/>
              <w:t>15.06.2020 -</w:t>
            </w:r>
            <w:r w:rsidRPr="00E34140">
              <w:rPr>
                <w:rFonts w:ascii="Arial" w:eastAsia="Times New Roman" w:hAnsi="Arial" w:cs="Arial"/>
                <w:sz w:val="17"/>
                <w:szCs w:val="17"/>
                <w:lang w:eastAsia="ro-RO"/>
              </w:rPr>
              <w:br/>
              <w:t>până în prezent</w:t>
            </w:r>
          </w:p>
        </w:tc>
      </w:tr>
      <w:tr w:rsidR="00E34140" w:rsidRPr="00E34140" w14:paraId="12D7AF9F" w14:textId="77777777" w:rsidTr="00E34140">
        <w:trPr>
          <w:trHeight w:val="612"/>
          <w:jc w:val="center"/>
        </w:trPr>
        <w:tc>
          <w:tcPr>
            <w:tcW w:w="0" w:type="auto"/>
            <w:tcMar>
              <w:top w:w="0" w:type="dxa"/>
              <w:left w:w="0" w:type="dxa"/>
              <w:bottom w:w="0" w:type="dxa"/>
              <w:right w:w="0" w:type="dxa"/>
            </w:tcMar>
            <w:vAlign w:val="center"/>
            <w:hideMark/>
          </w:tcPr>
          <w:p w14:paraId="7FD9761E"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4955AA1"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00C2A48A"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Organizarea de evenimente private în spaţii deschise, care se desfăşoară cu participarea a peste 50 de persoane</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62EF1A3"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1F8DA34"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15.06.2020 -</w:t>
            </w:r>
            <w:r w:rsidRPr="00E34140">
              <w:rPr>
                <w:rFonts w:ascii="Arial" w:eastAsia="Times New Roman" w:hAnsi="Arial" w:cs="Arial"/>
                <w:sz w:val="17"/>
                <w:szCs w:val="17"/>
                <w:lang w:eastAsia="ro-RO"/>
              </w:rPr>
              <w:br/>
              <w:t>până în prezent</w:t>
            </w:r>
          </w:p>
        </w:tc>
      </w:tr>
      <w:tr w:rsidR="00E34140" w:rsidRPr="00E34140" w14:paraId="6DC8D9F9" w14:textId="77777777" w:rsidTr="00E34140">
        <w:trPr>
          <w:trHeight w:val="4308"/>
          <w:jc w:val="center"/>
        </w:trPr>
        <w:tc>
          <w:tcPr>
            <w:tcW w:w="0" w:type="auto"/>
            <w:tcMar>
              <w:top w:w="0" w:type="dxa"/>
              <w:left w:w="0" w:type="dxa"/>
              <w:bottom w:w="0" w:type="dxa"/>
              <w:right w:w="0" w:type="dxa"/>
            </w:tcMar>
            <w:vAlign w:val="center"/>
            <w:hideMark/>
          </w:tcPr>
          <w:p w14:paraId="7779191C"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7BC549C5"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AABFB7B"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Zborurile efectuate de operatorii economici din aviaţie spre Austria, Belgia, Confederaţia Elveţiană, Franţa, Germania, Iran, Italia, Regatul Unit al Marii Britanii şi Irlandei de Nord, Regatul Ţărilor de Jos, Spania, Statele Unite ale Americii şi Turcia şi din aceste ţări către România pentru toate aeroporturile din România, potrivit art. 37 din Legea nr. 55/2020 privind unele măsuri pentru prevenirea şi combaterea efectelor pandemiei de COVID-19, cu modificările şi completările ulterioare, cu excepţiile prevăzute la art. 4 pct. 2 din anexa nr. 3 la Hotărârea Guvernului nr. 394/2020, cu modificările şi completările ulterioare</w:t>
            </w:r>
            <w:r w:rsidRPr="00E34140">
              <w:rPr>
                <w:rFonts w:ascii="Arial" w:eastAsia="Times New Roman" w:hAnsi="Arial" w:cs="Arial"/>
                <w:sz w:val="17"/>
                <w:szCs w:val="17"/>
                <w:lang w:eastAsia="ro-RO"/>
              </w:rPr>
              <w:br/>
              <w:t>▪ Zborurile efectuate de operatorii economici din aviaţie spre Belgia, Franţa, Iran, Italia, Regatul Unit al Marii Britanii şi Irlandei de Nord, Regatul Ţărilor de Jos, Spania, Statele Unite ale Americii şi Turcia şi din aceste ţări către România pentru toate aeroporturile din România, potrivit art. 37 din Legea nr. 55/2020, cu modificările şi completările ulterioare, cu excepţiile prevăzute la art. 4 pct. 3 din anexa nr. 3 la Hotărârea Guvernului nr. 476/2020, cu modificările şi completările ulterioare</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2DB93B3"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0CBDF0BA"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18.05.2020-15.06.2020</w:t>
            </w:r>
            <w:r w:rsidRPr="00E34140">
              <w:rPr>
                <w:rFonts w:ascii="Arial" w:eastAsia="Times New Roman" w:hAnsi="Arial" w:cs="Arial"/>
                <w:sz w:val="17"/>
                <w:szCs w:val="17"/>
                <w:lang w:eastAsia="ro-RO"/>
              </w:rPr>
              <w:br/>
              <w:t>16.06.2020 -</w:t>
            </w:r>
            <w:r w:rsidRPr="00E34140">
              <w:rPr>
                <w:rFonts w:ascii="Arial" w:eastAsia="Times New Roman" w:hAnsi="Arial" w:cs="Arial"/>
                <w:sz w:val="17"/>
                <w:szCs w:val="17"/>
                <w:lang w:eastAsia="ro-RO"/>
              </w:rPr>
              <w:br/>
              <w:t>până în prezent</w:t>
            </w:r>
          </w:p>
        </w:tc>
      </w:tr>
      <w:tr w:rsidR="00E34140" w:rsidRPr="00E34140" w14:paraId="06F183AF" w14:textId="77777777" w:rsidTr="00E34140">
        <w:trPr>
          <w:trHeight w:val="948"/>
          <w:jc w:val="center"/>
        </w:trPr>
        <w:tc>
          <w:tcPr>
            <w:tcW w:w="0" w:type="auto"/>
            <w:tcMar>
              <w:top w:w="0" w:type="dxa"/>
              <w:left w:w="0" w:type="dxa"/>
              <w:bottom w:w="0" w:type="dxa"/>
              <w:right w:w="0" w:type="dxa"/>
            </w:tcMar>
            <w:vAlign w:val="center"/>
            <w:hideMark/>
          </w:tcPr>
          <w:p w14:paraId="4D5F0D75"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2941FD6"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79648E2"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Servirea produselor alimentare şi băuturilor alcoolice şi nealcoolice în spaţiile comune de servire a mesei din restaurante, hoteluri, moteluri, pensiuni, cafenele sau alte localuri publice, din interiorul clădirilor</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7B76CE67"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7D9507D"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18.05.2020 -</w:t>
            </w:r>
            <w:r w:rsidRPr="00E34140">
              <w:rPr>
                <w:rFonts w:ascii="Arial" w:eastAsia="Times New Roman" w:hAnsi="Arial" w:cs="Arial"/>
                <w:sz w:val="17"/>
                <w:szCs w:val="17"/>
                <w:lang w:eastAsia="ro-RO"/>
              </w:rPr>
              <w:br/>
              <w:t>până în prezent</w:t>
            </w:r>
          </w:p>
        </w:tc>
      </w:tr>
      <w:tr w:rsidR="00E34140" w:rsidRPr="00E34140" w14:paraId="28EC3681" w14:textId="77777777" w:rsidTr="00E34140">
        <w:trPr>
          <w:trHeight w:val="780"/>
          <w:jc w:val="center"/>
        </w:trPr>
        <w:tc>
          <w:tcPr>
            <w:tcW w:w="0" w:type="auto"/>
            <w:tcMar>
              <w:top w:w="0" w:type="dxa"/>
              <w:left w:w="0" w:type="dxa"/>
              <w:bottom w:w="0" w:type="dxa"/>
              <w:right w:w="0" w:type="dxa"/>
            </w:tcMar>
            <w:vAlign w:val="center"/>
            <w:hideMark/>
          </w:tcPr>
          <w:p w14:paraId="7A5593DB"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0163D1B"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30331B16"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operatorilor economici desfăşurată în magazine individuale de peste 500 mp fiecare din incinta centrelor comerciale de peste 15.000 mp</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33A2F282"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0D3E4510"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18.05.2020-14.06.2020</w:t>
            </w:r>
          </w:p>
        </w:tc>
      </w:tr>
      <w:tr w:rsidR="00E34140" w:rsidRPr="00E34140" w14:paraId="5BE7A2A6" w14:textId="77777777" w:rsidTr="00E34140">
        <w:trPr>
          <w:trHeight w:val="780"/>
          <w:jc w:val="center"/>
        </w:trPr>
        <w:tc>
          <w:tcPr>
            <w:tcW w:w="0" w:type="auto"/>
            <w:tcMar>
              <w:top w:w="0" w:type="dxa"/>
              <w:left w:w="0" w:type="dxa"/>
              <w:bottom w:w="0" w:type="dxa"/>
              <w:right w:w="0" w:type="dxa"/>
            </w:tcMar>
            <w:vAlign w:val="center"/>
            <w:hideMark/>
          </w:tcPr>
          <w:p w14:paraId="08F3B57A"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0885CF28"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068F019"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de vânzare a produselor electronice şi electrocasnice, desfăşurată de operatorii economici care nu asigură livrarea acestora la domiciliul/sediul cumpărătorului</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4CFBC43"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0760D43"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18.05.2020-14.06.2020</w:t>
            </w:r>
          </w:p>
        </w:tc>
      </w:tr>
      <w:tr w:rsidR="00E34140" w:rsidRPr="00E34140" w14:paraId="3EF78D03" w14:textId="77777777" w:rsidTr="00E34140">
        <w:trPr>
          <w:trHeight w:val="948"/>
          <w:jc w:val="center"/>
        </w:trPr>
        <w:tc>
          <w:tcPr>
            <w:tcW w:w="0" w:type="auto"/>
            <w:tcMar>
              <w:top w:w="0" w:type="dxa"/>
              <w:left w:w="0" w:type="dxa"/>
              <w:bottom w:w="0" w:type="dxa"/>
              <w:right w:w="0" w:type="dxa"/>
            </w:tcMar>
            <w:vAlign w:val="center"/>
            <w:hideMark/>
          </w:tcPr>
          <w:p w14:paraId="605795F1"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B201E03"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3A2C1C4D"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desfăşurată de operatorii economici din cadrul centrelor comerciale care nu au accesul asigurat direct din exteriorul incintei şi pentru care nu este întreruptă comunicarea cu restul complexului</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9468D30"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32A354C3"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18.05.2020-14.06.2020</w:t>
            </w:r>
          </w:p>
        </w:tc>
      </w:tr>
      <w:tr w:rsidR="00E34140" w:rsidRPr="00E34140" w14:paraId="675F4B50" w14:textId="77777777" w:rsidTr="00E34140">
        <w:trPr>
          <w:trHeight w:val="1116"/>
          <w:jc w:val="center"/>
        </w:trPr>
        <w:tc>
          <w:tcPr>
            <w:tcW w:w="0" w:type="auto"/>
            <w:tcMar>
              <w:top w:w="0" w:type="dxa"/>
              <w:left w:w="0" w:type="dxa"/>
              <w:bottom w:w="0" w:type="dxa"/>
              <w:right w:w="0" w:type="dxa"/>
            </w:tcMar>
            <w:vAlign w:val="center"/>
            <w:hideMark/>
          </w:tcPr>
          <w:p w14:paraId="39E99391"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0CEF598"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EB0B2D8"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restaurantelor, cafenelelor sau a altor asemenea localuri publice din interiorul centrelor comerciale în care îşi desfăşoară activitatea mai mulţi operatori economici care nu funcţionează în spaţiile special destinate dispuse în exteriorul clădirilor, în aer liber</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BC9CE27"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7F6852A"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15.06.2020 -</w:t>
            </w:r>
            <w:r w:rsidRPr="00E34140">
              <w:rPr>
                <w:rFonts w:ascii="Arial" w:eastAsia="Times New Roman" w:hAnsi="Arial" w:cs="Arial"/>
                <w:sz w:val="17"/>
                <w:szCs w:val="17"/>
                <w:lang w:eastAsia="ro-RO"/>
              </w:rPr>
              <w:br/>
              <w:t>până în prezent</w:t>
            </w:r>
          </w:p>
        </w:tc>
      </w:tr>
      <w:tr w:rsidR="00E34140" w:rsidRPr="00E34140" w14:paraId="13CE487F" w14:textId="77777777" w:rsidTr="00E34140">
        <w:trPr>
          <w:trHeight w:val="780"/>
          <w:jc w:val="center"/>
        </w:trPr>
        <w:tc>
          <w:tcPr>
            <w:tcW w:w="0" w:type="auto"/>
            <w:tcMar>
              <w:top w:w="0" w:type="dxa"/>
              <w:left w:w="0" w:type="dxa"/>
              <w:bottom w:w="0" w:type="dxa"/>
              <w:right w:w="0" w:type="dxa"/>
            </w:tcMar>
            <w:vAlign w:val="center"/>
            <w:hideMark/>
          </w:tcPr>
          <w:p w14:paraId="4DD91899"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C918BF0"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6B22E50"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Exploatarea locurilor de joacă, a sălilor de jocuri şi a cinematografelor din interiorul centrelor comerciale în care îşi desfăşoară activitatea mai mulţi operatori economici</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CA76869"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D5D6A92"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18.05.2020 -</w:t>
            </w:r>
            <w:r w:rsidRPr="00E34140">
              <w:rPr>
                <w:rFonts w:ascii="Arial" w:eastAsia="Times New Roman" w:hAnsi="Arial" w:cs="Arial"/>
                <w:sz w:val="17"/>
                <w:szCs w:val="17"/>
                <w:lang w:eastAsia="ro-RO"/>
              </w:rPr>
              <w:br/>
              <w:t>până în prezent</w:t>
            </w:r>
          </w:p>
        </w:tc>
      </w:tr>
      <w:tr w:rsidR="00E34140" w:rsidRPr="00E34140" w14:paraId="1EE3223D" w14:textId="77777777" w:rsidTr="00E34140">
        <w:trPr>
          <w:trHeight w:val="780"/>
          <w:jc w:val="center"/>
        </w:trPr>
        <w:tc>
          <w:tcPr>
            <w:tcW w:w="0" w:type="auto"/>
            <w:tcMar>
              <w:top w:w="0" w:type="dxa"/>
              <w:left w:w="0" w:type="dxa"/>
              <w:bottom w:w="0" w:type="dxa"/>
              <w:right w:w="0" w:type="dxa"/>
            </w:tcMar>
            <w:vAlign w:val="center"/>
            <w:hideMark/>
          </w:tcPr>
          <w:p w14:paraId="6BBFE15D"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3B359396"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16BC36D"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operatorilor economici care desfăşoară activităţi în spaţii închise în următoarele domenii: jocuri de noroc, activităţi de fitness, activităţi de tratament balnear</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6E34EF95"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7FD80FCD"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18.05.2020-14.06.2020</w:t>
            </w:r>
          </w:p>
        </w:tc>
      </w:tr>
      <w:tr w:rsidR="00E34140" w:rsidRPr="00E34140" w14:paraId="72D5F57A" w14:textId="77777777" w:rsidTr="00E34140">
        <w:trPr>
          <w:trHeight w:val="612"/>
          <w:jc w:val="center"/>
        </w:trPr>
        <w:tc>
          <w:tcPr>
            <w:tcW w:w="0" w:type="auto"/>
            <w:tcMar>
              <w:top w:w="0" w:type="dxa"/>
              <w:left w:w="0" w:type="dxa"/>
              <w:bottom w:w="0" w:type="dxa"/>
              <w:right w:w="0" w:type="dxa"/>
            </w:tcMar>
            <w:vAlign w:val="center"/>
            <w:hideMark/>
          </w:tcPr>
          <w:p w14:paraId="0AA52DE5"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7DDE5259"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550A2E52"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operatorilor economici desfăşurată în spaţii închise în următoarele domenii: activităţi în piscine, locuri de joacă şi săli de jocuri</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029FE1B9"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AA33931"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18.05.2020 -</w:t>
            </w:r>
            <w:r w:rsidRPr="00E34140">
              <w:rPr>
                <w:rFonts w:ascii="Arial" w:eastAsia="Times New Roman" w:hAnsi="Arial" w:cs="Arial"/>
                <w:sz w:val="17"/>
                <w:szCs w:val="17"/>
                <w:lang w:eastAsia="ro-RO"/>
              </w:rPr>
              <w:br/>
              <w:t>până în prezent</w:t>
            </w:r>
          </w:p>
        </w:tc>
      </w:tr>
      <w:tr w:rsidR="00E34140" w:rsidRPr="00E34140" w14:paraId="3E574CC7" w14:textId="77777777" w:rsidTr="00E34140">
        <w:trPr>
          <w:trHeight w:val="444"/>
          <w:jc w:val="center"/>
        </w:trPr>
        <w:tc>
          <w:tcPr>
            <w:tcW w:w="0" w:type="auto"/>
            <w:tcMar>
              <w:top w:w="0" w:type="dxa"/>
              <w:left w:w="0" w:type="dxa"/>
              <w:bottom w:w="0" w:type="dxa"/>
              <w:right w:w="0" w:type="dxa"/>
            </w:tcMar>
            <w:vAlign w:val="center"/>
            <w:hideMark/>
          </w:tcPr>
          <w:p w14:paraId="153730A6"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0152165E"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4530C141"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Activitatea în spaţiile deschise pentru administrarea de ştranduri/piscine exterioare</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7A72C1CA"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1F814C42"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1.06.2020-14.06.2020</w:t>
            </w:r>
          </w:p>
        </w:tc>
      </w:tr>
      <w:tr w:rsidR="00E34140" w:rsidRPr="00E34140" w14:paraId="48CF02C8" w14:textId="77777777" w:rsidTr="00E34140">
        <w:trPr>
          <w:trHeight w:val="2640"/>
          <w:jc w:val="center"/>
        </w:trPr>
        <w:tc>
          <w:tcPr>
            <w:tcW w:w="0" w:type="auto"/>
            <w:tcMar>
              <w:top w:w="0" w:type="dxa"/>
              <w:left w:w="0" w:type="dxa"/>
              <w:bottom w:w="0" w:type="dxa"/>
              <w:right w:w="0" w:type="dxa"/>
            </w:tcMar>
            <w:vAlign w:val="center"/>
            <w:hideMark/>
          </w:tcPr>
          <w:p w14:paraId="36294F1A"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59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69CC65FE"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606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6171C166"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 Organizarea şi desfăşurarea de cursuri/activităţi din unităţile de nivel antepreşcolar, preşcolar şi din toate unităţile şi instituţiile de învăţământ până la finalul anului şcolar, cu excepţia desfăşurării, începând cu data de 2 iunie 2020, a unor activităţi de pregătire, pe o perioadă de două săptămâni, pentru elevii claselor terminale (a VIII-a, a XII-a şi a XIII-a), precum şi pentru organizarea examenelor naţionale şi de cercetare a competenţelor profesionale</w:t>
            </w:r>
            <w:r w:rsidRPr="00E34140">
              <w:rPr>
                <w:rFonts w:ascii="Arial" w:eastAsia="Times New Roman" w:hAnsi="Arial" w:cs="Arial"/>
                <w:sz w:val="17"/>
                <w:szCs w:val="17"/>
                <w:lang w:eastAsia="ro-RO"/>
              </w:rPr>
              <w:br/>
              <w:t>▪ Organizarea şi desfăşurarea de cursuri/activităţi din unităţile de nivel universitar, precum şi activităţile specifice fiecărei instituţii de învăţământ superior</w:t>
            </w:r>
          </w:p>
        </w:tc>
        <w:tc>
          <w:tcPr>
            <w:tcW w:w="190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6415571F" w14:textId="77777777" w:rsidR="00E34140" w:rsidRPr="00E34140" w:rsidRDefault="00E34140" w:rsidP="00E34140">
            <w:pPr>
              <w:spacing w:after="0" w:line="240" w:lineRule="auto"/>
              <w:rPr>
                <w:rFonts w:ascii="Arial" w:eastAsia="Times New Roman" w:hAnsi="Arial" w:cs="Arial"/>
                <w:sz w:val="17"/>
                <w:szCs w:val="17"/>
                <w:lang w:eastAsia="ro-RO"/>
              </w:rPr>
            </w:pPr>
          </w:p>
        </w:tc>
        <w:tc>
          <w:tcPr>
            <w:tcW w:w="17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hideMark/>
          </w:tcPr>
          <w:p w14:paraId="21BC1DC6" w14:textId="77777777" w:rsidR="00E34140" w:rsidRPr="00E34140" w:rsidRDefault="00E34140" w:rsidP="00E34140">
            <w:pPr>
              <w:spacing w:after="0" w:line="240" w:lineRule="auto"/>
              <w:rPr>
                <w:rFonts w:ascii="Arial" w:eastAsia="Times New Roman" w:hAnsi="Arial" w:cs="Arial"/>
                <w:sz w:val="17"/>
                <w:szCs w:val="17"/>
                <w:lang w:eastAsia="ro-RO"/>
              </w:rPr>
            </w:pPr>
            <w:r w:rsidRPr="00E34140">
              <w:rPr>
                <w:rFonts w:ascii="Arial" w:eastAsia="Times New Roman" w:hAnsi="Arial" w:cs="Arial"/>
                <w:sz w:val="17"/>
                <w:szCs w:val="17"/>
                <w:lang w:eastAsia="ro-RO"/>
              </w:rPr>
              <w:t>18.05.2020-12.06.2020</w:t>
            </w:r>
            <w:r w:rsidRPr="00E34140">
              <w:rPr>
                <w:rFonts w:ascii="Arial" w:eastAsia="Times New Roman" w:hAnsi="Arial" w:cs="Arial"/>
                <w:sz w:val="17"/>
                <w:szCs w:val="17"/>
                <w:lang w:eastAsia="ro-RO"/>
              </w:rPr>
              <w:br/>
              <w:t>18.05.2020 -</w:t>
            </w:r>
            <w:r w:rsidRPr="00E34140">
              <w:rPr>
                <w:rFonts w:ascii="Arial" w:eastAsia="Times New Roman" w:hAnsi="Arial" w:cs="Arial"/>
                <w:sz w:val="17"/>
                <w:szCs w:val="17"/>
                <w:lang w:eastAsia="ro-RO"/>
              </w:rPr>
              <w:br/>
              <w:t>până în prezent</w:t>
            </w:r>
          </w:p>
        </w:tc>
      </w:tr>
    </w:tbl>
    <w:p w14:paraId="48AA81EE" w14:textId="77777777" w:rsidR="00E34140" w:rsidRPr="00E34140" w:rsidRDefault="00E34140" w:rsidP="00E34140">
      <w:pPr>
        <w:shd w:val="clear" w:color="auto" w:fill="FFFFFF"/>
        <w:spacing w:after="0" w:line="240" w:lineRule="auto"/>
        <w:rPr>
          <w:rFonts w:ascii="Arial" w:eastAsia="Times New Roman" w:hAnsi="Arial" w:cs="Arial"/>
          <w:sz w:val="24"/>
          <w:szCs w:val="24"/>
          <w:lang w:eastAsia="ro-RO"/>
        </w:rPr>
      </w:pPr>
      <w:r w:rsidRPr="00E34140">
        <w:rPr>
          <w:rFonts w:ascii="Verdana" w:eastAsia="Times New Roman" w:hAnsi="Verdana" w:cs="Arial"/>
          <w:color w:val="000000"/>
          <w:sz w:val="18"/>
          <w:szCs w:val="18"/>
          <w:lang w:eastAsia="ro-RO"/>
        </w:rPr>
        <w:t>   </w:t>
      </w:r>
      <w:bookmarkStart w:id="0" w:name="ln2nota"/>
      <w:r w:rsidRPr="00E34140">
        <w:rPr>
          <w:rFonts w:ascii="Verdana" w:eastAsia="Times New Roman" w:hAnsi="Verdana" w:cs="Arial"/>
          <w:color w:val="000066"/>
          <w:sz w:val="18"/>
          <w:szCs w:val="18"/>
          <w:vertAlign w:val="superscript"/>
          <w:lang w:eastAsia="ro-RO"/>
        </w:rPr>
        <w:t>1</w:t>
      </w:r>
      <w:r w:rsidRPr="00E34140">
        <w:rPr>
          <w:rFonts w:ascii="Verdana" w:eastAsia="Times New Roman" w:hAnsi="Verdana" w:cs="Arial"/>
          <w:color w:val="000000"/>
          <w:sz w:val="18"/>
          <w:szCs w:val="18"/>
          <w:lang w:eastAsia="ro-RO"/>
        </w:rPr>
        <w:t> Se bifează căsuţa/căsuţele corespunzătoare activităţii/activităţilor restricţionate potrivit Hotărârii Guvernului </w:t>
      </w:r>
      <w:hyperlink r:id="rId8" w:history="1">
        <w:r w:rsidRPr="00E34140">
          <w:rPr>
            <w:rFonts w:ascii="Verdana" w:eastAsia="Times New Roman" w:hAnsi="Verdana" w:cs="Arial"/>
            <w:color w:val="000066"/>
            <w:sz w:val="18"/>
            <w:szCs w:val="18"/>
            <w:u w:val="single"/>
            <w:lang w:eastAsia="ro-RO"/>
          </w:rPr>
          <w:t>nr. 394/2020</w:t>
        </w:r>
      </w:hyperlink>
      <w:r w:rsidRPr="00E34140">
        <w:rPr>
          <w:rFonts w:ascii="Verdana" w:eastAsia="Times New Roman" w:hAnsi="Verdana" w:cs="Arial"/>
          <w:color w:val="000000"/>
          <w:sz w:val="18"/>
          <w:szCs w:val="18"/>
          <w:lang w:eastAsia="ro-RO"/>
        </w:rPr>
        <w:t>, cu modificările şi completările ulterioare, şi Hotărârii Guvernului </w:t>
      </w:r>
      <w:hyperlink r:id="rId9" w:history="1">
        <w:r w:rsidRPr="00E34140">
          <w:rPr>
            <w:rFonts w:ascii="Verdana" w:eastAsia="Times New Roman" w:hAnsi="Verdana" w:cs="Arial"/>
            <w:color w:val="000066"/>
            <w:sz w:val="18"/>
            <w:szCs w:val="18"/>
            <w:u w:val="single"/>
            <w:lang w:eastAsia="ro-RO"/>
          </w:rPr>
          <w:t>nr. 476/2020</w:t>
        </w:r>
      </w:hyperlink>
      <w:r w:rsidRPr="00E34140">
        <w:rPr>
          <w:rFonts w:ascii="Verdana" w:eastAsia="Times New Roman" w:hAnsi="Verdana" w:cs="Arial"/>
          <w:color w:val="000000"/>
          <w:sz w:val="18"/>
          <w:szCs w:val="18"/>
          <w:lang w:eastAsia="ro-RO"/>
        </w:rPr>
        <w:t>, cu modificările şi completările ulterioare.</w:t>
      </w:r>
    </w:p>
    <w:p w14:paraId="5047680B"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Verdana" w:eastAsia="Times New Roman" w:hAnsi="Verdana" w:cs="Arial"/>
          <w:color w:val="000000"/>
          <w:sz w:val="18"/>
          <w:szCs w:val="18"/>
          <w:lang w:eastAsia="ro-RO"/>
        </w:rPr>
        <w:t>   </w:t>
      </w:r>
      <w:r w:rsidRPr="00E34140">
        <w:rPr>
          <w:rFonts w:ascii="Verdana" w:eastAsia="Times New Roman" w:hAnsi="Verdana" w:cs="Arial"/>
          <w:color w:val="000066"/>
          <w:sz w:val="18"/>
          <w:szCs w:val="18"/>
          <w:vertAlign w:val="superscript"/>
          <w:lang w:eastAsia="ro-RO"/>
        </w:rPr>
        <w:t>2</w:t>
      </w:r>
      <w:r w:rsidRPr="00E34140">
        <w:rPr>
          <w:rFonts w:ascii="Verdana" w:eastAsia="Times New Roman" w:hAnsi="Verdana" w:cs="Arial"/>
          <w:color w:val="000000"/>
          <w:sz w:val="18"/>
          <w:szCs w:val="18"/>
          <w:lang w:eastAsia="ro-RO"/>
        </w:rPr>
        <w:t> Se indică codul/codurile CAEN corespunzătoare activităţii/activităţilor restricţionate.</w:t>
      </w:r>
    </w:p>
    <w:p w14:paraId="5E6F4D01" w14:textId="77777777" w:rsidR="00E34140" w:rsidRPr="00E34140" w:rsidRDefault="00E34140" w:rsidP="00E34140">
      <w:pPr>
        <w:shd w:val="clear" w:color="auto" w:fill="FFFFFF"/>
        <w:spacing w:after="0" w:line="240" w:lineRule="auto"/>
        <w:jc w:val="center"/>
        <w:rPr>
          <w:rFonts w:ascii="Times New Roman" w:eastAsia="Times New Roman" w:hAnsi="Times New Roman" w:cs="Times New Roman"/>
          <w:sz w:val="24"/>
          <w:szCs w:val="24"/>
          <w:lang w:eastAsia="ro-RO"/>
        </w:rPr>
      </w:pPr>
      <w:r w:rsidRPr="00E34140">
        <w:rPr>
          <w:rFonts w:ascii="Arial" w:eastAsia="Times New Roman" w:hAnsi="Arial" w:cs="Arial"/>
          <w:color w:val="000000"/>
          <w:sz w:val="16"/>
          <w:szCs w:val="16"/>
          <w:lang w:eastAsia="ro-RO"/>
        </w:rPr>
        <w:t>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6069"/>
      </w:tblGrid>
      <w:tr w:rsidR="00E34140" w:rsidRPr="00E34140" w14:paraId="3F6C70EC" w14:textId="77777777" w:rsidTr="00E34140">
        <w:trPr>
          <w:trHeight w:val="12"/>
          <w:jc w:val="center"/>
        </w:trPr>
        <w:tc>
          <w:tcPr>
            <w:tcW w:w="0" w:type="auto"/>
            <w:tcMar>
              <w:top w:w="0" w:type="dxa"/>
              <w:left w:w="0" w:type="dxa"/>
              <w:bottom w:w="0" w:type="dxa"/>
              <w:right w:w="0" w:type="dxa"/>
            </w:tcMar>
            <w:vAlign w:val="center"/>
            <w:hideMark/>
          </w:tcPr>
          <w:p w14:paraId="6EEA057D"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p>
        </w:tc>
        <w:tc>
          <w:tcPr>
            <w:tcW w:w="0" w:type="auto"/>
            <w:vAlign w:val="center"/>
            <w:hideMark/>
          </w:tcPr>
          <w:p w14:paraId="22E17C5B"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r>
      <w:tr w:rsidR="00E34140" w:rsidRPr="00E34140" w14:paraId="5C6D5735" w14:textId="77777777" w:rsidTr="00E34140">
        <w:trPr>
          <w:trHeight w:val="492"/>
          <w:jc w:val="center"/>
        </w:trPr>
        <w:tc>
          <w:tcPr>
            <w:tcW w:w="0" w:type="auto"/>
            <w:tcMar>
              <w:top w:w="0" w:type="dxa"/>
              <w:left w:w="0" w:type="dxa"/>
              <w:bottom w:w="0" w:type="dxa"/>
              <w:right w:w="0" w:type="dxa"/>
            </w:tcMar>
            <w:vAlign w:val="center"/>
            <w:hideMark/>
          </w:tcPr>
          <w:p w14:paraId="3E34DA9C"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tcBorders>
              <w:top w:val="nil"/>
              <w:left w:val="nil"/>
              <w:bottom w:val="nil"/>
              <w:right w:val="nil"/>
            </w:tcBorders>
            <w:tcMar>
              <w:top w:w="60" w:type="dxa"/>
              <w:left w:w="60" w:type="dxa"/>
              <w:bottom w:w="60" w:type="dxa"/>
              <w:right w:w="60" w:type="dxa"/>
            </w:tcMar>
            <w:hideMark/>
          </w:tcPr>
          <w:p w14:paraId="0CB37A73"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Numele şi prenumele administratorului/reprezentantului legal (în clar) . . . . . . . . . .</w:t>
            </w:r>
            <w:r w:rsidRPr="00E34140">
              <w:rPr>
                <w:rFonts w:ascii="Arial" w:eastAsia="Times New Roman" w:hAnsi="Arial" w:cs="Arial"/>
                <w:sz w:val="17"/>
                <w:szCs w:val="17"/>
                <w:lang w:eastAsia="ro-RO"/>
              </w:rPr>
              <w:br/>
              <w:t>Semnătura . . . . . . . . . .</w:t>
            </w:r>
            <w:r w:rsidRPr="00E34140">
              <w:rPr>
                <w:rFonts w:ascii="Arial" w:eastAsia="Times New Roman" w:hAnsi="Arial" w:cs="Arial"/>
                <w:sz w:val="17"/>
                <w:szCs w:val="17"/>
                <w:lang w:eastAsia="ro-RO"/>
              </w:rPr>
              <w:br/>
              <w:t>Data . . . . . . . . . .</w:t>
            </w:r>
          </w:p>
        </w:tc>
      </w:tr>
    </w:tbl>
    <w:p w14:paraId="7FA20819"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ACFAB75"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091054C2"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2244DBF"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72F6C464"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471F8612"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573A2145"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B9459BE"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01B38235"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5A4DBBBD"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840264E"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282A84EB"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0382AEFD"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0AEC4784"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47F7BAA8"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46626F74"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37695FC"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CCF25D3"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6BCB59E"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9080B27"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2401135F"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3561FF63"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26311CA"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1ECC6521" w14:textId="77777777" w:rsidR="00E34140" w:rsidRDefault="00E34140" w:rsidP="00E34140">
      <w:pPr>
        <w:shd w:val="clear" w:color="auto" w:fill="FFFFFF"/>
        <w:spacing w:after="0" w:line="240" w:lineRule="auto"/>
        <w:jc w:val="right"/>
        <w:rPr>
          <w:rFonts w:ascii="Arial" w:eastAsia="Times New Roman" w:hAnsi="Arial" w:cs="Arial"/>
          <w:b/>
          <w:bCs/>
          <w:color w:val="AA0000"/>
          <w:sz w:val="18"/>
          <w:szCs w:val="18"/>
          <w:u w:val="single"/>
          <w:lang w:eastAsia="ro-RO"/>
        </w:rPr>
      </w:pPr>
    </w:p>
    <w:p w14:paraId="69B76664" w14:textId="7DAE324B" w:rsidR="00E34140" w:rsidRPr="00E34140" w:rsidRDefault="00E34140" w:rsidP="00E34140">
      <w:pPr>
        <w:shd w:val="clear" w:color="auto" w:fill="FFFFFF"/>
        <w:spacing w:after="0" w:line="240" w:lineRule="auto"/>
        <w:jc w:val="right"/>
        <w:rPr>
          <w:rFonts w:ascii="Arial" w:eastAsia="Times New Roman" w:hAnsi="Arial" w:cs="Arial"/>
          <w:sz w:val="24"/>
          <w:szCs w:val="24"/>
          <w:lang w:eastAsia="ro-RO"/>
        </w:rPr>
      </w:pPr>
      <w:r w:rsidRPr="00E34140">
        <w:rPr>
          <w:rFonts w:ascii="Arial" w:eastAsia="Times New Roman" w:hAnsi="Arial" w:cs="Arial"/>
          <w:b/>
          <w:bCs/>
          <w:color w:val="AA0000"/>
          <w:sz w:val="18"/>
          <w:szCs w:val="18"/>
          <w:u w:val="single"/>
          <w:lang w:eastAsia="ro-RO"/>
        </w:rPr>
        <w:t>   ANEXA Nr. 2</w:t>
      </w:r>
      <w:r w:rsidRPr="00E34140">
        <w:rPr>
          <w:rFonts w:ascii="Arial" w:eastAsia="Times New Roman" w:hAnsi="Arial" w:cs="Arial"/>
          <w:color w:val="000000"/>
          <w:sz w:val="18"/>
          <w:szCs w:val="18"/>
          <w:lang w:eastAsia="ro-RO"/>
        </w:rPr>
        <w:br/>
        <w:t> </w:t>
      </w:r>
      <w:r w:rsidRPr="00E34140">
        <w:rPr>
          <w:rFonts w:ascii="Arial" w:eastAsia="Times New Roman" w:hAnsi="Arial" w:cs="Arial"/>
          <w:b/>
          <w:bCs/>
          <w:color w:val="AA0000"/>
          <w:sz w:val="18"/>
          <w:szCs w:val="18"/>
          <w:u w:val="single"/>
          <w:lang w:eastAsia="ro-RO"/>
        </w:rPr>
        <w:t> la cerere</w:t>
      </w:r>
    </w:p>
    <w:p w14:paraId="3BDFF7E0"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1A351548"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r w:rsidRPr="00E34140">
        <w:rPr>
          <w:rFonts w:ascii="Arial" w:eastAsia="Times New Roman" w:hAnsi="Arial" w:cs="Arial"/>
          <w:b/>
          <w:bCs/>
          <w:color w:val="000000"/>
          <w:sz w:val="18"/>
          <w:szCs w:val="18"/>
          <w:lang w:eastAsia="ro-RO"/>
        </w:rPr>
        <w:t>   </w:t>
      </w:r>
      <w:r w:rsidRPr="00E34140">
        <w:rPr>
          <w:rFonts w:ascii="Arial" w:eastAsia="Times New Roman" w:hAnsi="Arial" w:cs="Arial"/>
          <w:color w:val="000000"/>
          <w:sz w:val="18"/>
          <w:szCs w:val="18"/>
          <w:lang w:eastAsia="ro-RO"/>
        </w:rPr>
        <w:t> LISTA</w:t>
      </w:r>
      <w:r w:rsidRPr="00E34140">
        <w:rPr>
          <w:rFonts w:ascii="Arial" w:eastAsia="Times New Roman" w:hAnsi="Arial" w:cs="Arial"/>
          <w:color w:val="000000"/>
          <w:sz w:val="18"/>
          <w:szCs w:val="18"/>
          <w:lang w:eastAsia="ro-RO"/>
        </w:rPr>
        <w:br/>
        <w:t>persoanelor cărora li s-a suspendat contractul individual de muncă, din iniţiativa angajatorului, potrivit art. 52 alin. (1) lit. c) din Legea nr. 53/2003 - Codul muncii, republicată, cu modificările şi completările ulterioare, pentru care se solicită acordarea sumelor necesare plăţii indemnizaţiei prevăzute la art. XI alin. (1) din Ordonanţa de urgenţă a Guvernului nr. 30/2020 pentru modificarea şi completarea unor acte normative, precum şi pentru stabilirea unor măsuri în domeniul protecţiei sociale în contextul situaţiei epidemiologice determinate de răspândirea coronavirusului SARS-CoV-2, aprobată cu modificări şi completări prin Legea nr. 59/2020</w:t>
      </w:r>
    </w:p>
    <w:p w14:paraId="017E3AE2" w14:textId="77777777" w:rsidR="00E34140" w:rsidRPr="00E34140" w:rsidRDefault="00E34140" w:rsidP="00E34140">
      <w:pPr>
        <w:spacing w:after="0" w:line="240" w:lineRule="auto"/>
        <w:rPr>
          <w:rFonts w:ascii="Times New Roman" w:eastAsia="Times New Roman" w:hAnsi="Times New Roman" w:cs="Times New Roman"/>
          <w:sz w:val="24"/>
          <w:szCs w:val="24"/>
          <w:lang w:eastAsia="ro-RO"/>
        </w:rPr>
      </w:pPr>
    </w:p>
    <w:p w14:paraId="62A5ADC4"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r w:rsidRPr="00E34140">
        <w:rPr>
          <w:rFonts w:ascii="Arial" w:eastAsia="Times New Roman" w:hAnsi="Arial" w:cs="Arial"/>
          <w:color w:val="000000"/>
          <w:sz w:val="16"/>
          <w:szCs w:val="16"/>
          <w:lang w:eastAsia="ro-RO"/>
        </w:rPr>
        <w:t>   </w:t>
      </w:r>
    </w:p>
    <w:tbl>
      <w:tblPr>
        <w:tblW w:w="9195" w:type="dxa"/>
        <w:jc w:val="center"/>
        <w:tblCellMar>
          <w:top w:w="15" w:type="dxa"/>
          <w:left w:w="15" w:type="dxa"/>
          <w:bottom w:w="15" w:type="dxa"/>
          <w:right w:w="15" w:type="dxa"/>
        </w:tblCellMar>
        <w:tblLook w:val="04A0" w:firstRow="1" w:lastRow="0" w:firstColumn="1" w:lastColumn="0" w:noHBand="0" w:noVBand="1"/>
      </w:tblPr>
      <w:tblGrid>
        <w:gridCol w:w="14"/>
        <w:gridCol w:w="644"/>
        <w:gridCol w:w="1073"/>
        <w:gridCol w:w="631"/>
        <w:gridCol w:w="964"/>
        <w:gridCol w:w="1151"/>
        <w:gridCol w:w="1410"/>
        <w:gridCol w:w="1234"/>
        <w:gridCol w:w="990"/>
        <w:gridCol w:w="1084"/>
      </w:tblGrid>
      <w:tr w:rsidR="00E34140" w:rsidRPr="00E34140" w14:paraId="2B509BA1" w14:textId="77777777" w:rsidTr="00E34140">
        <w:trPr>
          <w:trHeight w:val="12"/>
          <w:jc w:val="center"/>
        </w:trPr>
        <w:tc>
          <w:tcPr>
            <w:tcW w:w="0" w:type="auto"/>
            <w:tcMar>
              <w:top w:w="0" w:type="dxa"/>
              <w:left w:w="0" w:type="dxa"/>
              <w:bottom w:w="0" w:type="dxa"/>
              <w:right w:w="0" w:type="dxa"/>
            </w:tcMar>
            <w:vAlign w:val="center"/>
            <w:hideMark/>
          </w:tcPr>
          <w:p w14:paraId="090824DB"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p>
        </w:tc>
        <w:tc>
          <w:tcPr>
            <w:tcW w:w="0" w:type="auto"/>
            <w:vAlign w:val="center"/>
            <w:hideMark/>
          </w:tcPr>
          <w:p w14:paraId="187A8CAD"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0737548"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586719FB"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065C8F53"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27F30E2A"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32731EC6"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057070A5"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459E0DD5"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5B857E71"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r>
      <w:tr w:rsidR="00E34140" w:rsidRPr="00E34140" w14:paraId="4FE7A2AC" w14:textId="77777777" w:rsidTr="00E34140">
        <w:trPr>
          <w:trHeight w:val="1452"/>
          <w:jc w:val="center"/>
        </w:trPr>
        <w:tc>
          <w:tcPr>
            <w:tcW w:w="0" w:type="auto"/>
            <w:tcMar>
              <w:top w:w="0" w:type="dxa"/>
              <w:left w:w="0" w:type="dxa"/>
              <w:bottom w:w="0" w:type="dxa"/>
              <w:right w:w="0" w:type="dxa"/>
            </w:tcMar>
            <w:vAlign w:val="center"/>
            <w:hideMark/>
          </w:tcPr>
          <w:p w14:paraId="4E6F3C84"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11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1C71634E"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Nr. crt.</w:t>
            </w: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44FB6886"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Numele şi prenumele salariatului</w:t>
            </w:r>
          </w:p>
        </w:tc>
        <w:tc>
          <w:tcPr>
            <w:tcW w:w="9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7BE5B790"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CNP</w:t>
            </w: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36C01C2E"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Nivel de educaţie (ISCED)</w:t>
            </w: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0305D6C6"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Reşedinţa (urban/rural)</w:t>
            </w:r>
          </w:p>
        </w:tc>
        <w:tc>
          <w:tcPr>
            <w:tcW w:w="178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120D170A"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Salariul de bază brut corespunzător locului de muncă ocupat</w:t>
            </w:r>
          </w:p>
        </w:tc>
        <w:tc>
          <w:tcPr>
            <w:tcW w:w="166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1B399B73"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Data suspendării contractului individual de muncă*)</w:t>
            </w: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0C0D59D5"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Numărul de zile aferente suspendării contractului individual de muncă în perioada stării de urgenţă</w:t>
            </w: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773BE5B1"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Indemnizaţia solicitată**)</w:t>
            </w:r>
          </w:p>
        </w:tc>
      </w:tr>
      <w:tr w:rsidR="00E34140" w:rsidRPr="00E34140" w14:paraId="77836FCF" w14:textId="77777777" w:rsidTr="00E34140">
        <w:trPr>
          <w:trHeight w:val="276"/>
          <w:jc w:val="center"/>
        </w:trPr>
        <w:tc>
          <w:tcPr>
            <w:tcW w:w="0" w:type="auto"/>
            <w:tcMar>
              <w:top w:w="0" w:type="dxa"/>
              <w:left w:w="0" w:type="dxa"/>
              <w:bottom w:w="0" w:type="dxa"/>
              <w:right w:w="0" w:type="dxa"/>
            </w:tcMar>
            <w:vAlign w:val="center"/>
            <w:hideMark/>
          </w:tcPr>
          <w:p w14:paraId="04588591" w14:textId="77777777" w:rsidR="00E34140" w:rsidRPr="00E34140" w:rsidRDefault="00E34140" w:rsidP="00E34140">
            <w:pPr>
              <w:spacing w:after="0" w:line="240" w:lineRule="auto"/>
              <w:jc w:val="center"/>
              <w:rPr>
                <w:rFonts w:ascii="Arial" w:eastAsia="Times New Roman" w:hAnsi="Arial" w:cs="Arial"/>
                <w:sz w:val="17"/>
                <w:szCs w:val="17"/>
                <w:lang w:eastAsia="ro-RO"/>
              </w:rPr>
            </w:pPr>
          </w:p>
        </w:tc>
        <w:tc>
          <w:tcPr>
            <w:tcW w:w="11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5308C06D"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1</w:t>
            </w: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11CAEAA5" w14:textId="77777777" w:rsidR="00E34140" w:rsidRPr="00E34140" w:rsidRDefault="00E34140" w:rsidP="00E34140">
            <w:pPr>
              <w:spacing w:after="0" w:line="240" w:lineRule="auto"/>
              <w:jc w:val="center"/>
              <w:rPr>
                <w:rFonts w:ascii="Arial" w:eastAsia="Times New Roman" w:hAnsi="Arial" w:cs="Arial"/>
                <w:sz w:val="17"/>
                <w:szCs w:val="17"/>
                <w:lang w:eastAsia="ro-RO"/>
              </w:rPr>
            </w:pPr>
          </w:p>
        </w:tc>
        <w:tc>
          <w:tcPr>
            <w:tcW w:w="9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309875A3"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63E5C2CF"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006F5BD1"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78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4B220185"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66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72A125AE"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2B2F6BC3"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5545F2E0"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r>
      <w:tr w:rsidR="00E34140" w:rsidRPr="00E34140" w14:paraId="5319632B" w14:textId="77777777" w:rsidTr="00E34140">
        <w:trPr>
          <w:trHeight w:val="276"/>
          <w:jc w:val="center"/>
        </w:trPr>
        <w:tc>
          <w:tcPr>
            <w:tcW w:w="0" w:type="auto"/>
            <w:tcMar>
              <w:top w:w="0" w:type="dxa"/>
              <w:left w:w="0" w:type="dxa"/>
              <w:bottom w:w="0" w:type="dxa"/>
              <w:right w:w="0" w:type="dxa"/>
            </w:tcMar>
            <w:vAlign w:val="center"/>
            <w:hideMark/>
          </w:tcPr>
          <w:p w14:paraId="086562BF"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1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3489E752"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2</w:t>
            </w: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297BF587" w14:textId="77777777" w:rsidR="00E34140" w:rsidRPr="00E34140" w:rsidRDefault="00E34140" w:rsidP="00E34140">
            <w:pPr>
              <w:spacing w:after="0" w:line="240" w:lineRule="auto"/>
              <w:jc w:val="center"/>
              <w:rPr>
                <w:rFonts w:ascii="Arial" w:eastAsia="Times New Roman" w:hAnsi="Arial" w:cs="Arial"/>
                <w:sz w:val="17"/>
                <w:szCs w:val="17"/>
                <w:lang w:eastAsia="ro-RO"/>
              </w:rPr>
            </w:pPr>
          </w:p>
        </w:tc>
        <w:tc>
          <w:tcPr>
            <w:tcW w:w="9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1387137D"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400354EA"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5ADD58D1"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78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78A53286"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66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74902E65"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5A50D24C"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69A0A651"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r>
      <w:tr w:rsidR="00E34140" w:rsidRPr="00E34140" w14:paraId="67E8C2A2" w14:textId="77777777" w:rsidTr="00E34140">
        <w:trPr>
          <w:trHeight w:val="276"/>
          <w:jc w:val="center"/>
        </w:trPr>
        <w:tc>
          <w:tcPr>
            <w:tcW w:w="0" w:type="auto"/>
            <w:tcMar>
              <w:top w:w="0" w:type="dxa"/>
              <w:left w:w="0" w:type="dxa"/>
              <w:bottom w:w="0" w:type="dxa"/>
              <w:right w:w="0" w:type="dxa"/>
            </w:tcMar>
            <w:vAlign w:val="center"/>
            <w:hideMark/>
          </w:tcPr>
          <w:p w14:paraId="0FFE3820"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15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26BBCC63"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 . .</w:t>
            </w: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0D9CC49D" w14:textId="77777777" w:rsidR="00E34140" w:rsidRPr="00E34140" w:rsidRDefault="00E34140" w:rsidP="00E34140">
            <w:pPr>
              <w:spacing w:after="0" w:line="240" w:lineRule="auto"/>
              <w:jc w:val="center"/>
              <w:rPr>
                <w:rFonts w:ascii="Arial" w:eastAsia="Times New Roman" w:hAnsi="Arial" w:cs="Arial"/>
                <w:sz w:val="17"/>
                <w:szCs w:val="17"/>
                <w:lang w:eastAsia="ro-RO"/>
              </w:rPr>
            </w:pPr>
          </w:p>
        </w:tc>
        <w:tc>
          <w:tcPr>
            <w:tcW w:w="90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522F7BEC"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02B1F21E"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320"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7FA21328"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78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07C5D076"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66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4ADAEAB3"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4B6AB8D5"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58419B1E"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r>
      <w:tr w:rsidR="00E34140" w:rsidRPr="00E34140" w14:paraId="6A705077" w14:textId="77777777" w:rsidTr="00E34140">
        <w:trPr>
          <w:trHeight w:val="288"/>
          <w:jc w:val="center"/>
        </w:trPr>
        <w:tc>
          <w:tcPr>
            <w:tcW w:w="0" w:type="auto"/>
            <w:tcMar>
              <w:top w:w="0" w:type="dxa"/>
              <w:left w:w="0" w:type="dxa"/>
              <w:bottom w:w="0" w:type="dxa"/>
              <w:right w:w="0" w:type="dxa"/>
            </w:tcMar>
            <w:vAlign w:val="center"/>
            <w:hideMark/>
          </w:tcPr>
          <w:p w14:paraId="677FC0E7" w14:textId="77777777" w:rsidR="00E34140" w:rsidRPr="00E34140" w:rsidRDefault="00E34140" w:rsidP="00E34140">
            <w:pPr>
              <w:spacing w:after="0" w:line="240" w:lineRule="auto"/>
              <w:jc w:val="center"/>
              <w:rPr>
                <w:rFonts w:ascii="Times New Roman" w:eastAsia="Times New Roman" w:hAnsi="Times New Roman" w:cs="Times New Roman"/>
                <w:sz w:val="20"/>
                <w:szCs w:val="20"/>
                <w:lang w:eastAsia="ro-RO"/>
              </w:rPr>
            </w:pPr>
          </w:p>
        </w:tc>
        <w:tc>
          <w:tcPr>
            <w:tcW w:w="10410" w:type="dxa"/>
            <w:gridSpan w:val="8"/>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2B184805"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TOTAL</w:t>
            </w:r>
          </w:p>
        </w:tc>
        <w:tc>
          <w:tcPr>
            <w:tcW w:w="915" w:type="dxa"/>
            <w:tcBorders>
              <w:top w:val="single" w:sz="6" w:space="0" w:color="404040"/>
              <w:left w:val="single" w:sz="6" w:space="0" w:color="404040"/>
              <w:bottom w:val="single" w:sz="6" w:space="0" w:color="404040"/>
              <w:right w:val="single" w:sz="6" w:space="0" w:color="404040"/>
            </w:tcBorders>
            <w:tcMar>
              <w:top w:w="60" w:type="dxa"/>
              <w:left w:w="60" w:type="dxa"/>
              <w:bottom w:w="60" w:type="dxa"/>
              <w:right w:w="60" w:type="dxa"/>
            </w:tcMar>
            <w:vAlign w:val="center"/>
            <w:hideMark/>
          </w:tcPr>
          <w:p w14:paraId="5D8FA315" w14:textId="77777777" w:rsidR="00E34140" w:rsidRPr="00E34140" w:rsidRDefault="00E34140" w:rsidP="00E34140">
            <w:pPr>
              <w:spacing w:after="0" w:line="240" w:lineRule="auto"/>
              <w:jc w:val="center"/>
              <w:rPr>
                <w:rFonts w:ascii="Arial" w:eastAsia="Times New Roman" w:hAnsi="Arial" w:cs="Arial"/>
                <w:sz w:val="17"/>
                <w:szCs w:val="17"/>
                <w:lang w:eastAsia="ro-RO"/>
              </w:rPr>
            </w:pPr>
          </w:p>
        </w:tc>
      </w:tr>
    </w:tbl>
    <w:p w14:paraId="71CBDE63" w14:textId="77777777" w:rsidR="00E34140" w:rsidRPr="00E34140" w:rsidRDefault="00E34140" w:rsidP="00E34140">
      <w:pPr>
        <w:shd w:val="clear" w:color="auto" w:fill="FFFFFF"/>
        <w:spacing w:after="0" w:line="240" w:lineRule="auto"/>
        <w:rPr>
          <w:rFonts w:ascii="Times New Roman" w:eastAsia="Times New Roman" w:hAnsi="Times New Roman" w:cs="Times New Roman"/>
          <w:sz w:val="24"/>
          <w:szCs w:val="24"/>
          <w:lang w:eastAsia="ro-RO"/>
        </w:rPr>
      </w:pPr>
      <w:r w:rsidRPr="00E34140">
        <w:rPr>
          <w:rFonts w:ascii="Verdana" w:eastAsia="Times New Roman" w:hAnsi="Verdana" w:cs="Arial"/>
          <w:color w:val="000000"/>
          <w:sz w:val="18"/>
          <w:szCs w:val="18"/>
          <w:lang w:eastAsia="ro-RO"/>
        </w:rPr>
        <w:t>   </w:t>
      </w:r>
      <w:r w:rsidRPr="00E34140">
        <w:rPr>
          <w:rFonts w:ascii="Verdana" w:eastAsia="Times New Roman" w:hAnsi="Verdana" w:cs="Arial"/>
          <w:color w:val="000066"/>
          <w:sz w:val="18"/>
          <w:szCs w:val="18"/>
          <w:lang w:eastAsia="ro-RO"/>
        </w:rPr>
        <w:t>*)</w:t>
      </w:r>
      <w:r w:rsidRPr="00E34140">
        <w:rPr>
          <w:rFonts w:ascii="Verdana" w:eastAsia="Times New Roman" w:hAnsi="Verdana" w:cs="Arial"/>
          <w:color w:val="000000"/>
          <w:sz w:val="18"/>
          <w:szCs w:val="18"/>
          <w:lang w:eastAsia="ro-RO"/>
        </w:rPr>
        <w:t> Conform Registrului general de evidenţă a salariaţilor.</w:t>
      </w:r>
    </w:p>
    <w:p w14:paraId="351F7127" w14:textId="77777777" w:rsidR="00E34140" w:rsidRPr="00E34140" w:rsidRDefault="00E34140" w:rsidP="00E34140">
      <w:pPr>
        <w:shd w:val="clear" w:color="auto" w:fill="FFFFFF"/>
        <w:spacing w:after="0" w:line="240" w:lineRule="auto"/>
        <w:rPr>
          <w:rFonts w:ascii="Arial" w:eastAsia="Times New Roman" w:hAnsi="Arial" w:cs="Arial"/>
          <w:color w:val="000000"/>
          <w:sz w:val="18"/>
          <w:szCs w:val="18"/>
          <w:lang w:eastAsia="ro-RO"/>
        </w:rPr>
      </w:pPr>
      <w:r w:rsidRPr="00E34140">
        <w:rPr>
          <w:rFonts w:ascii="Verdana" w:eastAsia="Times New Roman" w:hAnsi="Verdana" w:cs="Arial"/>
          <w:color w:val="000000"/>
          <w:sz w:val="18"/>
          <w:szCs w:val="18"/>
          <w:lang w:eastAsia="ro-RO"/>
        </w:rPr>
        <w:t>   </w:t>
      </w:r>
      <w:r w:rsidRPr="00E34140">
        <w:rPr>
          <w:rFonts w:ascii="Verdana" w:eastAsia="Times New Roman" w:hAnsi="Verdana" w:cs="Arial"/>
          <w:color w:val="000066"/>
          <w:sz w:val="18"/>
          <w:szCs w:val="18"/>
          <w:lang w:eastAsia="ro-RO"/>
        </w:rPr>
        <w:t>**)</w:t>
      </w:r>
      <w:bookmarkEnd w:id="0"/>
      <w:r w:rsidRPr="00E34140">
        <w:rPr>
          <w:rFonts w:ascii="Verdana" w:eastAsia="Times New Roman" w:hAnsi="Verdana" w:cs="Arial"/>
          <w:color w:val="000000"/>
          <w:sz w:val="18"/>
          <w:szCs w:val="18"/>
          <w:lang w:eastAsia="ro-RO"/>
        </w:rPr>
        <w:t> 75% din salariul de bază, dar nu mai mult de 75% din câştigul salarial mediu brut.</w:t>
      </w:r>
    </w:p>
    <w:p w14:paraId="1244C24F" w14:textId="77777777" w:rsidR="00E34140" w:rsidRPr="00E34140" w:rsidRDefault="00E34140" w:rsidP="00E34140">
      <w:pPr>
        <w:shd w:val="clear" w:color="auto" w:fill="FFFFFF"/>
        <w:spacing w:after="0" w:line="240" w:lineRule="auto"/>
        <w:jc w:val="center"/>
        <w:rPr>
          <w:rFonts w:ascii="Times New Roman" w:eastAsia="Times New Roman" w:hAnsi="Times New Roman" w:cs="Times New Roman"/>
          <w:sz w:val="24"/>
          <w:szCs w:val="24"/>
          <w:lang w:eastAsia="ro-RO"/>
        </w:rPr>
      </w:pPr>
      <w:r w:rsidRPr="00E34140">
        <w:rPr>
          <w:rFonts w:ascii="Arial" w:eastAsia="Times New Roman" w:hAnsi="Arial" w:cs="Arial"/>
          <w:color w:val="000000"/>
          <w:sz w:val="16"/>
          <w:szCs w:val="16"/>
          <w:lang w:eastAsia="ro-RO"/>
        </w:rPr>
        <w:t>   </w:t>
      </w:r>
    </w:p>
    <w:tbl>
      <w:tblPr>
        <w:tblW w:w="6075" w:type="dxa"/>
        <w:jc w:val="center"/>
        <w:tblCellMar>
          <w:top w:w="15" w:type="dxa"/>
          <w:left w:w="15" w:type="dxa"/>
          <w:bottom w:w="15" w:type="dxa"/>
          <w:right w:w="15" w:type="dxa"/>
        </w:tblCellMar>
        <w:tblLook w:val="04A0" w:firstRow="1" w:lastRow="0" w:firstColumn="1" w:lastColumn="0" w:noHBand="0" w:noVBand="1"/>
      </w:tblPr>
      <w:tblGrid>
        <w:gridCol w:w="6"/>
        <w:gridCol w:w="6069"/>
      </w:tblGrid>
      <w:tr w:rsidR="00E34140" w:rsidRPr="00E34140" w14:paraId="7E824FA2" w14:textId="77777777" w:rsidTr="00E34140">
        <w:trPr>
          <w:trHeight w:val="12"/>
          <w:jc w:val="center"/>
        </w:trPr>
        <w:tc>
          <w:tcPr>
            <w:tcW w:w="0" w:type="auto"/>
            <w:tcMar>
              <w:top w:w="0" w:type="dxa"/>
              <w:left w:w="0" w:type="dxa"/>
              <w:bottom w:w="0" w:type="dxa"/>
              <w:right w:w="0" w:type="dxa"/>
            </w:tcMar>
            <w:vAlign w:val="center"/>
            <w:hideMark/>
          </w:tcPr>
          <w:p w14:paraId="72DEFBB5" w14:textId="77777777" w:rsidR="00E34140" w:rsidRPr="00E34140" w:rsidRDefault="00E34140" w:rsidP="00E34140">
            <w:pPr>
              <w:shd w:val="clear" w:color="auto" w:fill="FFFFFF"/>
              <w:spacing w:after="0" w:line="240" w:lineRule="auto"/>
              <w:jc w:val="center"/>
              <w:rPr>
                <w:rFonts w:ascii="Arial" w:eastAsia="Times New Roman" w:hAnsi="Arial" w:cs="Arial"/>
                <w:color w:val="000000"/>
                <w:sz w:val="18"/>
                <w:szCs w:val="18"/>
                <w:lang w:eastAsia="ro-RO"/>
              </w:rPr>
            </w:pPr>
          </w:p>
        </w:tc>
        <w:tc>
          <w:tcPr>
            <w:tcW w:w="0" w:type="auto"/>
            <w:vAlign w:val="center"/>
            <w:hideMark/>
          </w:tcPr>
          <w:p w14:paraId="6F6B32A1"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r>
      <w:tr w:rsidR="00E34140" w:rsidRPr="00E34140" w14:paraId="3CEBF034" w14:textId="77777777" w:rsidTr="00E34140">
        <w:trPr>
          <w:trHeight w:val="492"/>
          <w:jc w:val="center"/>
        </w:trPr>
        <w:tc>
          <w:tcPr>
            <w:tcW w:w="0" w:type="auto"/>
            <w:tcMar>
              <w:top w:w="0" w:type="dxa"/>
              <w:left w:w="0" w:type="dxa"/>
              <w:bottom w:w="0" w:type="dxa"/>
              <w:right w:w="0" w:type="dxa"/>
            </w:tcMar>
            <w:vAlign w:val="center"/>
            <w:hideMark/>
          </w:tcPr>
          <w:p w14:paraId="6835F183" w14:textId="77777777" w:rsidR="00E34140" w:rsidRPr="00E34140" w:rsidRDefault="00E34140" w:rsidP="00E34140">
            <w:pPr>
              <w:spacing w:after="0" w:line="240" w:lineRule="auto"/>
              <w:rPr>
                <w:rFonts w:ascii="Times New Roman" w:eastAsia="Times New Roman" w:hAnsi="Times New Roman" w:cs="Times New Roman"/>
                <w:sz w:val="20"/>
                <w:szCs w:val="20"/>
                <w:lang w:eastAsia="ro-RO"/>
              </w:rPr>
            </w:pPr>
          </w:p>
        </w:tc>
        <w:tc>
          <w:tcPr>
            <w:tcW w:w="0" w:type="auto"/>
            <w:tcBorders>
              <w:top w:val="nil"/>
              <w:left w:val="nil"/>
              <w:bottom w:val="nil"/>
              <w:right w:val="nil"/>
            </w:tcBorders>
            <w:tcMar>
              <w:top w:w="60" w:type="dxa"/>
              <w:left w:w="60" w:type="dxa"/>
              <w:bottom w:w="60" w:type="dxa"/>
              <w:right w:w="60" w:type="dxa"/>
            </w:tcMar>
            <w:hideMark/>
          </w:tcPr>
          <w:p w14:paraId="787F0B93" w14:textId="77777777" w:rsidR="00E34140" w:rsidRPr="00E34140" w:rsidRDefault="00E34140" w:rsidP="00E34140">
            <w:pPr>
              <w:spacing w:after="0" w:line="240" w:lineRule="auto"/>
              <w:jc w:val="center"/>
              <w:rPr>
                <w:rFonts w:ascii="Arial" w:eastAsia="Times New Roman" w:hAnsi="Arial" w:cs="Arial"/>
                <w:sz w:val="17"/>
                <w:szCs w:val="17"/>
                <w:lang w:eastAsia="ro-RO"/>
              </w:rPr>
            </w:pPr>
            <w:r w:rsidRPr="00E34140">
              <w:rPr>
                <w:rFonts w:ascii="Arial" w:eastAsia="Times New Roman" w:hAnsi="Arial" w:cs="Arial"/>
                <w:sz w:val="17"/>
                <w:szCs w:val="17"/>
                <w:lang w:eastAsia="ro-RO"/>
              </w:rPr>
              <w:t>Numele şi prenumele administratorului/reprezentantului legal (în clar) . . . . . . . . . .</w:t>
            </w:r>
            <w:r w:rsidRPr="00E34140">
              <w:rPr>
                <w:rFonts w:ascii="Arial" w:eastAsia="Times New Roman" w:hAnsi="Arial" w:cs="Arial"/>
                <w:sz w:val="17"/>
                <w:szCs w:val="17"/>
                <w:lang w:eastAsia="ro-RO"/>
              </w:rPr>
              <w:br/>
              <w:t>Semnătura . . . . . . . . . .</w:t>
            </w:r>
            <w:r w:rsidRPr="00E34140">
              <w:rPr>
                <w:rFonts w:ascii="Arial" w:eastAsia="Times New Roman" w:hAnsi="Arial" w:cs="Arial"/>
                <w:sz w:val="17"/>
                <w:szCs w:val="17"/>
                <w:lang w:eastAsia="ro-RO"/>
              </w:rPr>
              <w:br/>
              <w:t>Data . . . . . . . . . .</w:t>
            </w:r>
          </w:p>
        </w:tc>
      </w:tr>
    </w:tbl>
    <w:p w14:paraId="7FDD61DB" w14:textId="77777777" w:rsidR="00A83F58" w:rsidRDefault="00A83F58"/>
    <w:sectPr w:rsidR="00A83F58" w:rsidSect="002C4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40"/>
    <w:rsid w:val="002C4E2D"/>
    <w:rsid w:val="00A83F58"/>
    <w:rsid w:val="00E341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2B10"/>
  <w15:chartTrackingRefBased/>
  <w15:docId w15:val="{EA8F92F3-057F-4A76-A4DB-DB68BE92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anexa">
    <w:name w:val="ln2anexa"/>
    <w:basedOn w:val="DefaultParagraphFont"/>
    <w:rsid w:val="00E34140"/>
  </w:style>
  <w:style w:type="character" w:customStyle="1" w:styleId="ln2tanexa">
    <w:name w:val="ln2tanexa"/>
    <w:basedOn w:val="DefaultParagraphFont"/>
    <w:rsid w:val="00E34140"/>
  </w:style>
  <w:style w:type="character" w:customStyle="1" w:styleId="ln2paragraf">
    <w:name w:val="ln2paragraf"/>
    <w:basedOn w:val="DefaultParagraphFont"/>
    <w:rsid w:val="00E34140"/>
  </w:style>
  <w:style w:type="character" w:customStyle="1" w:styleId="ln2tparagraf">
    <w:name w:val="ln2tparagraf"/>
    <w:basedOn w:val="DefaultParagraphFont"/>
    <w:rsid w:val="00E34140"/>
  </w:style>
  <w:style w:type="character" w:styleId="Hyperlink">
    <w:name w:val="Hyperlink"/>
    <w:basedOn w:val="DefaultParagraphFont"/>
    <w:uiPriority w:val="99"/>
    <w:semiHidden/>
    <w:unhideWhenUsed/>
    <w:rsid w:val="00E34140"/>
    <w:rPr>
      <w:color w:val="0000FF"/>
      <w:u w:val="single"/>
    </w:rPr>
  </w:style>
  <w:style w:type="character" w:customStyle="1" w:styleId="ln2tabel">
    <w:name w:val="ln2tabel"/>
    <w:basedOn w:val="DefaultParagraphFont"/>
    <w:rsid w:val="00E34140"/>
  </w:style>
  <w:style w:type="character" w:customStyle="1" w:styleId="ln2ttabel">
    <w:name w:val="ln2ttabel"/>
    <w:basedOn w:val="DefaultParagraphFont"/>
    <w:rsid w:val="00E34140"/>
  </w:style>
  <w:style w:type="character" w:customStyle="1" w:styleId="ln2nota">
    <w:name w:val="ln2nota"/>
    <w:basedOn w:val="DefaultParagraphFont"/>
    <w:rsid w:val="00E34140"/>
  </w:style>
  <w:style w:type="character" w:customStyle="1" w:styleId="ln2tnota">
    <w:name w:val="ln2tnota"/>
    <w:basedOn w:val="DefaultParagraphFont"/>
    <w:rsid w:val="00E3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2259">
      <w:bodyDiv w:val="1"/>
      <w:marLeft w:val="0"/>
      <w:marRight w:val="0"/>
      <w:marTop w:val="0"/>
      <w:marBottom w:val="0"/>
      <w:divBdr>
        <w:top w:val="none" w:sz="0" w:space="0" w:color="auto"/>
        <w:left w:val="none" w:sz="0" w:space="0" w:color="auto"/>
        <w:bottom w:val="none" w:sz="0" w:space="0" w:color="auto"/>
        <w:right w:val="none" w:sz="0" w:space="0" w:color="auto"/>
      </w:divBdr>
      <w:divsChild>
        <w:div w:id="526679657">
          <w:marLeft w:val="0"/>
          <w:marRight w:val="0"/>
          <w:marTop w:val="0"/>
          <w:marBottom w:val="0"/>
          <w:divBdr>
            <w:top w:val="none" w:sz="0" w:space="0" w:color="auto"/>
            <w:left w:val="none" w:sz="0" w:space="0" w:color="auto"/>
            <w:bottom w:val="none" w:sz="0" w:space="0" w:color="auto"/>
            <w:right w:val="none" w:sz="0" w:space="0" w:color="auto"/>
          </w:divBdr>
        </w:div>
        <w:div w:id="1116172491">
          <w:marLeft w:val="0"/>
          <w:marRight w:val="0"/>
          <w:marTop w:val="0"/>
          <w:marBottom w:val="0"/>
          <w:divBdr>
            <w:top w:val="none" w:sz="0" w:space="0" w:color="auto"/>
            <w:left w:val="none" w:sz="0" w:space="0" w:color="auto"/>
            <w:bottom w:val="none" w:sz="0" w:space="0" w:color="auto"/>
            <w:right w:val="none" w:sz="0" w:space="0" w:color="auto"/>
          </w:divBdr>
        </w:div>
        <w:div w:id="874342389">
          <w:marLeft w:val="0"/>
          <w:marRight w:val="0"/>
          <w:marTop w:val="0"/>
          <w:marBottom w:val="0"/>
          <w:divBdr>
            <w:top w:val="none" w:sz="0" w:space="0" w:color="auto"/>
            <w:left w:val="none" w:sz="0" w:space="0" w:color="auto"/>
            <w:bottom w:val="none" w:sz="0" w:space="0" w:color="auto"/>
            <w:right w:val="none" w:sz="0" w:space="0" w:color="auto"/>
          </w:divBdr>
        </w:div>
        <w:div w:id="1192067014">
          <w:marLeft w:val="0"/>
          <w:marRight w:val="0"/>
          <w:marTop w:val="0"/>
          <w:marBottom w:val="0"/>
          <w:divBdr>
            <w:top w:val="none" w:sz="0" w:space="0" w:color="auto"/>
            <w:left w:val="none" w:sz="0" w:space="0" w:color="auto"/>
            <w:bottom w:val="none" w:sz="0" w:space="0" w:color="auto"/>
            <w:right w:val="none" w:sz="0" w:space="0" w:color="auto"/>
          </w:divBdr>
        </w:div>
        <w:div w:id="1881743309">
          <w:marLeft w:val="0"/>
          <w:marRight w:val="0"/>
          <w:marTop w:val="0"/>
          <w:marBottom w:val="0"/>
          <w:divBdr>
            <w:top w:val="none" w:sz="0" w:space="0" w:color="auto"/>
            <w:left w:val="none" w:sz="0" w:space="0" w:color="auto"/>
            <w:bottom w:val="none" w:sz="0" w:space="0" w:color="auto"/>
            <w:right w:val="none" w:sz="0" w:space="0" w:color="auto"/>
          </w:divBdr>
        </w:div>
        <w:div w:id="255751729">
          <w:marLeft w:val="0"/>
          <w:marRight w:val="0"/>
          <w:marTop w:val="0"/>
          <w:marBottom w:val="0"/>
          <w:divBdr>
            <w:top w:val="none" w:sz="0" w:space="0" w:color="auto"/>
            <w:left w:val="none" w:sz="0" w:space="0" w:color="auto"/>
            <w:bottom w:val="none" w:sz="0" w:space="0" w:color="auto"/>
            <w:right w:val="none" w:sz="0" w:space="0" w:color="auto"/>
          </w:divBdr>
        </w:div>
        <w:div w:id="1379356747">
          <w:marLeft w:val="0"/>
          <w:marRight w:val="0"/>
          <w:marTop w:val="0"/>
          <w:marBottom w:val="0"/>
          <w:divBdr>
            <w:top w:val="none" w:sz="0" w:space="0" w:color="auto"/>
            <w:left w:val="none" w:sz="0" w:space="0" w:color="auto"/>
            <w:bottom w:val="none" w:sz="0" w:space="0" w:color="auto"/>
            <w:right w:val="none" w:sz="0" w:space="0" w:color="auto"/>
          </w:divBdr>
        </w:div>
        <w:div w:id="2042167728">
          <w:marLeft w:val="0"/>
          <w:marRight w:val="0"/>
          <w:marTop w:val="0"/>
          <w:marBottom w:val="0"/>
          <w:divBdr>
            <w:top w:val="none" w:sz="0" w:space="0" w:color="auto"/>
            <w:left w:val="none" w:sz="0" w:space="0" w:color="auto"/>
            <w:bottom w:val="none" w:sz="0" w:space="0" w:color="auto"/>
            <w:right w:val="none" w:sz="0" w:space="0" w:color="auto"/>
          </w:divBdr>
        </w:div>
        <w:div w:id="1337146917">
          <w:marLeft w:val="0"/>
          <w:marRight w:val="0"/>
          <w:marTop w:val="0"/>
          <w:marBottom w:val="0"/>
          <w:divBdr>
            <w:top w:val="none" w:sz="0" w:space="0" w:color="auto"/>
            <w:left w:val="none" w:sz="0" w:space="0" w:color="auto"/>
            <w:bottom w:val="none" w:sz="0" w:space="0" w:color="auto"/>
            <w:right w:val="none" w:sz="0" w:space="0" w:color="auto"/>
          </w:divBdr>
        </w:div>
        <w:div w:id="661004144">
          <w:marLeft w:val="0"/>
          <w:marRight w:val="0"/>
          <w:marTop w:val="0"/>
          <w:marBottom w:val="0"/>
          <w:divBdr>
            <w:top w:val="none" w:sz="0" w:space="0" w:color="auto"/>
            <w:left w:val="none" w:sz="0" w:space="0" w:color="auto"/>
            <w:bottom w:val="none" w:sz="0" w:space="0" w:color="auto"/>
            <w:right w:val="none" w:sz="0" w:space="0" w:color="auto"/>
          </w:divBdr>
        </w:div>
        <w:div w:id="618340282">
          <w:marLeft w:val="0"/>
          <w:marRight w:val="0"/>
          <w:marTop w:val="0"/>
          <w:marBottom w:val="0"/>
          <w:divBdr>
            <w:top w:val="none" w:sz="0" w:space="0" w:color="auto"/>
            <w:left w:val="none" w:sz="0" w:space="0" w:color="auto"/>
            <w:bottom w:val="none" w:sz="0" w:space="0" w:color="auto"/>
            <w:right w:val="none" w:sz="0" w:space="0" w:color="auto"/>
          </w:divBdr>
        </w:div>
        <w:div w:id="562525088">
          <w:marLeft w:val="0"/>
          <w:marRight w:val="0"/>
          <w:marTop w:val="0"/>
          <w:marBottom w:val="0"/>
          <w:divBdr>
            <w:top w:val="none" w:sz="0" w:space="0" w:color="auto"/>
            <w:left w:val="none" w:sz="0" w:space="0" w:color="auto"/>
            <w:bottom w:val="none" w:sz="0" w:space="0" w:color="auto"/>
            <w:right w:val="none" w:sz="0" w:space="0" w:color="auto"/>
          </w:divBdr>
        </w:div>
        <w:div w:id="134684177">
          <w:marLeft w:val="0"/>
          <w:marRight w:val="0"/>
          <w:marTop w:val="0"/>
          <w:marBottom w:val="0"/>
          <w:divBdr>
            <w:top w:val="none" w:sz="0" w:space="0" w:color="auto"/>
            <w:left w:val="none" w:sz="0" w:space="0" w:color="auto"/>
            <w:bottom w:val="none" w:sz="0" w:space="0" w:color="auto"/>
            <w:right w:val="none" w:sz="0" w:space="0" w:color="auto"/>
          </w:divBdr>
        </w:div>
        <w:div w:id="1934625173">
          <w:marLeft w:val="0"/>
          <w:marRight w:val="0"/>
          <w:marTop w:val="0"/>
          <w:marBottom w:val="0"/>
          <w:divBdr>
            <w:top w:val="none" w:sz="0" w:space="0" w:color="auto"/>
            <w:left w:val="none" w:sz="0" w:space="0" w:color="auto"/>
            <w:bottom w:val="none" w:sz="0" w:space="0" w:color="auto"/>
            <w:right w:val="none" w:sz="0" w:space="0" w:color="auto"/>
          </w:divBdr>
        </w:div>
        <w:div w:id="561135142">
          <w:marLeft w:val="0"/>
          <w:marRight w:val="0"/>
          <w:marTop w:val="0"/>
          <w:marBottom w:val="0"/>
          <w:divBdr>
            <w:top w:val="none" w:sz="0" w:space="0" w:color="auto"/>
            <w:left w:val="none" w:sz="0" w:space="0" w:color="auto"/>
            <w:bottom w:val="none" w:sz="0" w:space="0" w:color="auto"/>
            <w:right w:val="none" w:sz="0" w:space="0" w:color="auto"/>
          </w:divBdr>
        </w:div>
        <w:div w:id="63067625">
          <w:marLeft w:val="0"/>
          <w:marRight w:val="0"/>
          <w:marTop w:val="0"/>
          <w:marBottom w:val="0"/>
          <w:divBdr>
            <w:top w:val="none" w:sz="0" w:space="0" w:color="auto"/>
            <w:left w:val="none" w:sz="0" w:space="0" w:color="auto"/>
            <w:bottom w:val="none" w:sz="0" w:space="0" w:color="auto"/>
            <w:right w:val="none" w:sz="0" w:space="0" w:color="auto"/>
          </w:divBdr>
        </w:div>
        <w:div w:id="198118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OTM5ODcx');" TargetMode="External"/><Relationship Id="rId3" Type="http://schemas.openxmlformats.org/officeDocument/2006/relationships/webSettings" Target="webSettings.xml"/><Relationship Id="rId7" Type="http://schemas.openxmlformats.org/officeDocument/2006/relationships/hyperlink" Target="javascript:ln2Go2lnk('NDA2ND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n2Go2lnkX('NDA2NDcz','art326');" TargetMode="External"/><Relationship Id="rId11" Type="http://schemas.openxmlformats.org/officeDocument/2006/relationships/theme" Target="theme/theme1.xml"/><Relationship Id="rId5" Type="http://schemas.openxmlformats.org/officeDocument/2006/relationships/hyperlink" Target="javascript:ln2Go2lnk('OTM5OTMx');" TargetMode="External"/><Relationship Id="rId10" Type="http://schemas.openxmlformats.org/officeDocument/2006/relationships/fontTable" Target="fontTable.xml"/><Relationship Id="rId4" Type="http://schemas.openxmlformats.org/officeDocument/2006/relationships/hyperlink" Target="javascript:ln2Go2lnkX('OTMzNzY3','art11');" TargetMode="External"/><Relationship Id="rId9" Type="http://schemas.openxmlformats.org/officeDocument/2006/relationships/hyperlink" Target="javascript:ln2Go2lnk('OTQyND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9186</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Chirila</dc:creator>
  <cp:keywords/>
  <dc:description/>
  <cp:lastModifiedBy>Alina Chirila</cp:lastModifiedBy>
  <cp:revision>1</cp:revision>
  <dcterms:created xsi:type="dcterms:W3CDTF">2020-09-28T07:47:00Z</dcterms:created>
  <dcterms:modified xsi:type="dcterms:W3CDTF">2020-09-28T07:48:00Z</dcterms:modified>
</cp:coreProperties>
</file>